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B7A46">
      <w:pPr>
        <w:spacing w:line="252" w:lineRule="auto"/>
        <w:rPr>
          <w:rFonts w:ascii="Arial"/>
          <w:sz w:val="21"/>
          <w:highlight w:val="none"/>
        </w:rPr>
      </w:pPr>
    </w:p>
    <w:p w14:paraId="41FE0B92">
      <w:pPr>
        <w:spacing w:line="252" w:lineRule="auto"/>
        <w:rPr>
          <w:rFonts w:ascii="Arial"/>
          <w:sz w:val="21"/>
          <w:highlight w:val="none"/>
        </w:rPr>
      </w:pPr>
    </w:p>
    <w:p w14:paraId="2BD0687D">
      <w:pPr>
        <w:jc w:val="center"/>
        <w:rPr>
          <w:rFonts w:hint="eastAsia" w:ascii="宋体" w:hAnsi="宋体" w:cs="宋体"/>
          <w:kern w:val="0"/>
          <w:sz w:val="24"/>
          <w:highlight w:val="none"/>
          <w:lang w:bidi="ar"/>
        </w:rPr>
      </w:pPr>
    </w:p>
    <w:p w14:paraId="1AB023B0">
      <w:pPr>
        <w:jc w:val="center"/>
        <w:rPr>
          <w:rFonts w:hint="eastAsia" w:ascii="宋体" w:hAnsi="宋体" w:cs="宋体"/>
          <w:kern w:val="0"/>
          <w:sz w:val="24"/>
          <w:highlight w:val="none"/>
          <w:lang w:bidi="ar"/>
        </w:rPr>
      </w:pPr>
    </w:p>
    <w:p w14:paraId="065CD358">
      <w:pPr>
        <w:jc w:val="center"/>
        <w:rPr>
          <w:rFonts w:hint="eastAsia" w:ascii="宋体" w:hAnsi="宋体" w:cs="宋体"/>
          <w:kern w:val="0"/>
          <w:sz w:val="24"/>
          <w:highlight w:val="none"/>
          <w:lang w:bidi="ar"/>
        </w:rPr>
      </w:pPr>
    </w:p>
    <w:p w14:paraId="2DFFFC77">
      <w:pPr>
        <w:jc w:val="center"/>
        <w:rPr>
          <w:rFonts w:hint="eastAsia" w:ascii="宋体" w:hAnsi="宋体" w:cs="宋体"/>
          <w:kern w:val="0"/>
          <w:sz w:val="24"/>
          <w:highlight w:val="none"/>
          <w:lang w:bidi="ar"/>
        </w:rPr>
      </w:pPr>
    </w:p>
    <w:p w14:paraId="1ADE5174">
      <w:pPr>
        <w:jc w:val="center"/>
        <w:rPr>
          <w:rFonts w:hint="eastAsia" w:ascii="宋体" w:hAnsi="宋体" w:cs="宋体"/>
          <w:kern w:val="0"/>
          <w:sz w:val="24"/>
          <w:highlight w:val="none"/>
          <w:lang w:bidi="ar"/>
        </w:rPr>
      </w:pPr>
    </w:p>
    <w:p w14:paraId="248CB22F">
      <w:pPr>
        <w:jc w:val="center"/>
        <w:rPr>
          <w:rFonts w:hint="eastAsia" w:ascii="宋体" w:hAnsi="宋体" w:cs="宋体"/>
          <w:kern w:val="0"/>
          <w:sz w:val="24"/>
          <w:highlight w:val="none"/>
          <w:lang w:bidi="ar"/>
        </w:rPr>
      </w:pPr>
    </w:p>
    <w:p w14:paraId="307A8E0A">
      <w:pPr>
        <w:jc w:val="center"/>
        <w:rPr>
          <w:rFonts w:hint="eastAsia" w:ascii="宋体" w:hAnsi="宋体" w:cs="宋体"/>
          <w:kern w:val="0"/>
          <w:sz w:val="24"/>
          <w:highlight w:val="none"/>
          <w:lang w:bidi="ar"/>
        </w:rPr>
      </w:pPr>
    </w:p>
    <w:p w14:paraId="7F6A1799">
      <w:pPr>
        <w:jc w:val="center"/>
        <w:rPr>
          <w:rFonts w:hint="eastAsia" w:ascii="宋体" w:hAnsi="宋体" w:cs="宋体"/>
          <w:kern w:val="0"/>
          <w:sz w:val="24"/>
          <w:highlight w:val="none"/>
          <w:lang w:bidi="ar"/>
        </w:rPr>
      </w:pPr>
    </w:p>
    <w:p w14:paraId="554EBD41">
      <w:pPr>
        <w:jc w:val="center"/>
        <w:rPr>
          <w:rFonts w:hint="eastAsia" w:ascii="宋体" w:hAnsi="宋体" w:cs="宋体"/>
          <w:kern w:val="0"/>
          <w:sz w:val="24"/>
          <w:highlight w:val="none"/>
          <w:lang w:bidi="ar"/>
        </w:rPr>
      </w:pPr>
      <w:r>
        <w:rPr>
          <w:rFonts w:hint="eastAsia" w:ascii="宋体" w:hAnsi="宋体" w:cs="宋体"/>
          <w:kern w:val="0"/>
          <w:sz w:val="24"/>
          <w:highlight w:val="none"/>
          <w:lang w:bidi="ar"/>
        </w:rPr>
        <w:drawing>
          <wp:inline distT="0" distB="0" distL="114300" distR="114300">
            <wp:extent cx="1395095" cy="1395095"/>
            <wp:effectExtent l="0" t="0" r="14605" b="14605"/>
            <wp:docPr id="2" name="图片 1" descr="C:/Users/Administrator/Desktop/学校logo.jpg学校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学校logo.jpg学校logo"/>
                    <pic:cNvPicPr>
                      <a:picLocks noChangeAspect="1"/>
                    </pic:cNvPicPr>
                  </pic:nvPicPr>
                  <pic:blipFill>
                    <a:blip r:embed="rId8"/>
                    <a:stretch>
                      <a:fillRect/>
                    </a:stretch>
                  </pic:blipFill>
                  <pic:spPr>
                    <a:xfrm>
                      <a:off x="0" y="0"/>
                      <a:ext cx="1395095" cy="1395095"/>
                    </a:xfrm>
                    <a:prstGeom prst="rect">
                      <a:avLst/>
                    </a:prstGeom>
                    <a:noFill/>
                    <a:ln>
                      <a:noFill/>
                    </a:ln>
                  </pic:spPr>
                </pic:pic>
              </a:graphicData>
            </a:graphic>
          </wp:inline>
        </w:drawing>
      </w:r>
    </w:p>
    <w:p w14:paraId="3AE37050">
      <w:pPr>
        <w:jc w:val="center"/>
        <w:rPr>
          <w:rFonts w:hint="eastAsia" w:ascii="宋体" w:hAnsi="宋体" w:cs="宋体"/>
          <w:kern w:val="0"/>
          <w:sz w:val="24"/>
          <w:highlight w:val="none"/>
          <w:lang w:bidi="ar"/>
        </w:rPr>
      </w:pPr>
    </w:p>
    <w:p w14:paraId="651D327C">
      <w:pPr>
        <w:jc w:val="center"/>
        <w:rPr>
          <w:rFonts w:hint="eastAsia" w:ascii="楷体" w:hAnsi="楷体" w:eastAsia="楷体"/>
          <w:sz w:val="52"/>
          <w:szCs w:val="52"/>
          <w:highlight w:val="none"/>
          <w:lang w:eastAsia="zh-CN"/>
        </w:rPr>
      </w:pPr>
      <w:r>
        <w:rPr>
          <w:rFonts w:hint="eastAsia" w:ascii="楷体" w:hAnsi="楷体" w:eastAsia="楷体"/>
          <w:sz w:val="52"/>
          <w:szCs w:val="52"/>
          <w:highlight w:val="none"/>
        </w:rPr>
        <w:t>运城市龙翔</w:t>
      </w:r>
      <w:r>
        <w:rPr>
          <w:rFonts w:hint="eastAsia" w:ascii="楷体" w:hAnsi="楷体" w:eastAsia="楷体"/>
          <w:sz w:val="52"/>
          <w:szCs w:val="52"/>
          <w:highlight w:val="none"/>
          <w:lang w:eastAsia="zh-CN"/>
        </w:rPr>
        <w:t>职业高中</w:t>
      </w:r>
    </w:p>
    <w:p w14:paraId="5C197033">
      <w:pPr>
        <w:spacing w:line="252" w:lineRule="auto"/>
        <w:rPr>
          <w:rFonts w:ascii="Arial"/>
          <w:sz w:val="21"/>
          <w:highlight w:val="none"/>
        </w:rPr>
      </w:pPr>
    </w:p>
    <w:p w14:paraId="1A0BA5EB">
      <w:pPr>
        <w:spacing w:before="140" w:line="222" w:lineRule="auto"/>
        <w:jc w:val="center"/>
        <w:rPr>
          <w:rFonts w:hint="eastAsia" w:ascii="黑体" w:hAnsi="黑体" w:eastAsia="黑体" w:cs="黑体"/>
          <w:b w:val="0"/>
          <w:bCs w:val="0"/>
          <w:sz w:val="43"/>
          <w:szCs w:val="43"/>
          <w:highlight w:val="none"/>
        </w:rPr>
      </w:pPr>
      <w:r>
        <w:rPr>
          <w:rFonts w:hint="eastAsia" w:ascii="黑体" w:hAnsi="黑体" w:eastAsia="黑体" w:cs="黑体"/>
          <w:b w:val="0"/>
          <w:bCs w:val="0"/>
          <w:spacing w:val="5"/>
          <w:sz w:val="43"/>
          <w:szCs w:val="43"/>
          <w:highlight w:val="none"/>
          <w:lang w:eastAsia="zh-CN"/>
        </w:rPr>
        <w:t>无人机操控与维护</w:t>
      </w:r>
      <w:r>
        <w:rPr>
          <w:rFonts w:hint="eastAsia" w:ascii="黑体" w:hAnsi="黑体" w:eastAsia="黑体" w:cs="黑体"/>
          <w:b w:val="0"/>
          <w:bCs w:val="0"/>
          <w:spacing w:val="5"/>
          <w:sz w:val="43"/>
          <w:szCs w:val="43"/>
          <w:highlight w:val="none"/>
        </w:rPr>
        <w:t>专业人才培养方案</w:t>
      </w:r>
    </w:p>
    <w:p w14:paraId="5275F5FE">
      <w:pPr>
        <w:spacing w:line="222" w:lineRule="auto"/>
        <w:rPr>
          <w:rFonts w:hint="eastAsia" w:ascii="黑体" w:hAnsi="黑体" w:eastAsia="黑体" w:cs="黑体"/>
          <w:b w:val="0"/>
          <w:bCs w:val="0"/>
          <w:sz w:val="43"/>
          <w:szCs w:val="43"/>
          <w:highlight w:val="none"/>
        </w:rPr>
      </w:pPr>
    </w:p>
    <w:p w14:paraId="1C883AAC">
      <w:pPr>
        <w:spacing w:line="222" w:lineRule="auto"/>
        <w:rPr>
          <w:rFonts w:hint="eastAsia" w:ascii="黑体" w:hAnsi="黑体" w:eastAsia="黑体" w:cs="黑体"/>
          <w:b w:val="0"/>
          <w:bCs w:val="0"/>
          <w:sz w:val="43"/>
          <w:szCs w:val="43"/>
          <w:highlight w:val="none"/>
        </w:rPr>
      </w:pPr>
    </w:p>
    <w:p w14:paraId="5DE548F8">
      <w:pPr>
        <w:spacing w:line="222" w:lineRule="auto"/>
        <w:rPr>
          <w:rFonts w:hint="eastAsia" w:ascii="黑体" w:hAnsi="黑体" w:eastAsia="黑体" w:cs="黑体"/>
          <w:b w:val="0"/>
          <w:bCs w:val="0"/>
          <w:sz w:val="43"/>
          <w:szCs w:val="43"/>
          <w:highlight w:val="none"/>
        </w:rPr>
      </w:pPr>
    </w:p>
    <w:p w14:paraId="5BBA4E79">
      <w:pPr>
        <w:spacing w:line="222" w:lineRule="auto"/>
        <w:rPr>
          <w:rFonts w:hint="eastAsia" w:ascii="黑体" w:hAnsi="黑体" w:eastAsia="黑体" w:cs="黑体"/>
          <w:b w:val="0"/>
          <w:bCs w:val="0"/>
          <w:sz w:val="43"/>
          <w:szCs w:val="43"/>
          <w:highlight w:val="none"/>
        </w:rPr>
      </w:pPr>
    </w:p>
    <w:p w14:paraId="24D83317">
      <w:pPr>
        <w:spacing w:line="222" w:lineRule="auto"/>
        <w:rPr>
          <w:rFonts w:hint="eastAsia" w:ascii="黑体" w:hAnsi="黑体" w:eastAsia="黑体" w:cs="黑体"/>
          <w:b w:val="0"/>
          <w:bCs w:val="0"/>
          <w:sz w:val="43"/>
          <w:szCs w:val="43"/>
          <w:highlight w:val="none"/>
        </w:rPr>
      </w:pPr>
    </w:p>
    <w:p w14:paraId="3554C2BF">
      <w:pPr>
        <w:spacing w:line="222" w:lineRule="auto"/>
        <w:rPr>
          <w:rFonts w:hint="eastAsia" w:ascii="黑体" w:hAnsi="黑体" w:eastAsia="黑体" w:cs="黑体"/>
          <w:b w:val="0"/>
          <w:bCs w:val="0"/>
          <w:sz w:val="43"/>
          <w:szCs w:val="43"/>
          <w:highlight w:val="none"/>
        </w:rPr>
      </w:pPr>
    </w:p>
    <w:p w14:paraId="189B80C6">
      <w:pPr>
        <w:spacing w:line="222" w:lineRule="auto"/>
        <w:rPr>
          <w:rFonts w:hint="eastAsia" w:ascii="黑体" w:hAnsi="黑体" w:eastAsia="黑体" w:cs="黑体"/>
          <w:b w:val="0"/>
          <w:bCs w:val="0"/>
          <w:sz w:val="43"/>
          <w:szCs w:val="43"/>
          <w:highlight w:val="none"/>
        </w:rPr>
      </w:pPr>
    </w:p>
    <w:p w14:paraId="125D3BE9">
      <w:pPr>
        <w:spacing w:line="222" w:lineRule="auto"/>
        <w:rPr>
          <w:rFonts w:hint="eastAsia" w:ascii="黑体" w:hAnsi="黑体" w:eastAsia="黑体" w:cs="黑体"/>
          <w:b w:val="0"/>
          <w:bCs w:val="0"/>
          <w:sz w:val="43"/>
          <w:szCs w:val="43"/>
          <w:highlight w:val="none"/>
        </w:rPr>
      </w:pPr>
    </w:p>
    <w:p w14:paraId="7802B470">
      <w:pPr>
        <w:spacing w:line="222" w:lineRule="auto"/>
        <w:rPr>
          <w:rFonts w:hint="eastAsia" w:ascii="黑体" w:hAnsi="黑体" w:eastAsia="黑体" w:cs="黑体"/>
          <w:b w:val="0"/>
          <w:bCs w:val="0"/>
          <w:sz w:val="43"/>
          <w:szCs w:val="43"/>
          <w:highlight w:val="none"/>
        </w:rPr>
      </w:pPr>
    </w:p>
    <w:p w14:paraId="7A3C656E">
      <w:pPr>
        <w:spacing w:line="222" w:lineRule="auto"/>
        <w:rPr>
          <w:rFonts w:hint="eastAsia" w:ascii="黑体" w:hAnsi="黑体" w:eastAsia="黑体" w:cs="黑体"/>
          <w:b w:val="0"/>
          <w:bCs w:val="0"/>
          <w:sz w:val="43"/>
          <w:szCs w:val="43"/>
          <w:highlight w:val="none"/>
        </w:rPr>
      </w:pPr>
    </w:p>
    <w:p w14:paraId="22E2B756">
      <w:pPr>
        <w:spacing w:line="222" w:lineRule="auto"/>
        <w:rPr>
          <w:rFonts w:hint="eastAsia" w:ascii="黑体" w:hAnsi="黑体" w:eastAsia="黑体" w:cs="黑体"/>
          <w:b w:val="0"/>
          <w:bCs w:val="0"/>
          <w:sz w:val="43"/>
          <w:szCs w:val="43"/>
          <w:highlight w:val="none"/>
        </w:rPr>
      </w:pPr>
    </w:p>
    <w:p w14:paraId="5A90752A">
      <w:pPr>
        <w:spacing w:line="222" w:lineRule="auto"/>
        <w:rPr>
          <w:rFonts w:hint="eastAsia" w:ascii="黑体" w:hAnsi="黑体" w:eastAsia="黑体" w:cs="黑体"/>
          <w:b w:val="0"/>
          <w:bCs w:val="0"/>
          <w:sz w:val="43"/>
          <w:szCs w:val="43"/>
          <w:highlight w:val="none"/>
        </w:rPr>
      </w:pPr>
    </w:p>
    <w:p w14:paraId="3F83988F">
      <w:pPr>
        <w:spacing w:line="222" w:lineRule="auto"/>
        <w:rPr>
          <w:rFonts w:hint="eastAsia" w:ascii="黑体" w:hAnsi="黑体" w:eastAsia="黑体" w:cs="黑体"/>
          <w:b w:val="0"/>
          <w:bCs w:val="0"/>
          <w:sz w:val="43"/>
          <w:szCs w:val="43"/>
          <w:highlight w:val="none"/>
        </w:rPr>
      </w:pPr>
    </w:p>
    <w:p w14:paraId="49C7873C">
      <w:pPr>
        <w:spacing w:line="222" w:lineRule="auto"/>
        <w:jc w:val="center"/>
        <w:rPr>
          <w:rFonts w:hint="default" w:ascii="黑体" w:hAnsi="黑体" w:eastAsia="黑体" w:cs="黑体"/>
          <w:b w:val="0"/>
          <w:bCs w:val="0"/>
          <w:sz w:val="28"/>
          <w:szCs w:val="28"/>
          <w:highlight w:val="none"/>
          <w:lang w:val="en-US" w:eastAsia="zh-CN"/>
        </w:rPr>
        <w:sectPr>
          <w:pgSz w:w="11906" w:h="16839"/>
          <w:pgMar w:top="1431" w:right="1785" w:bottom="0" w:left="1785" w:header="0" w:footer="0" w:gutter="0"/>
          <w:cols w:space="720" w:num="1"/>
        </w:sectPr>
      </w:pPr>
      <w:r>
        <w:rPr>
          <w:rFonts w:hint="eastAsia" w:ascii="黑体" w:hAnsi="黑体" w:eastAsia="黑体" w:cs="黑体"/>
          <w:b w:val="0"/>
          <w:bCs w:val="0"/>
          <w:sz w:val="28"/>
          <w:szCs w:val="28"/>
          <w:highlight w:val="none"/>
          <w:lang w:val="en-US" w:eastAsia="zh-CN"/>
        </w:rPr>
        <w:t>2025年6月（修订）</w:t>
      </w:r>
    </w:p>
    <w:sdt>
      <w:sdtPr>
        <w:rPr>
          <w:rFonts w:ascii="宋体" w:hAnsi="宋体" w:eastAsia="宋体" w:cs="Arial"/>
          <w:snapToGrid w:val="0"/>
          <w:color w:val="000000"/>
          <w:kern w:val="0"/>
          <w:sz w:val="21"/>
          <w:szCs w:val="21"/>
          <w:lang w:val="en-US" w:eastAsia="en-US" w:bidi="ar-SA"/>
        </w:rPr>
        <w:id w:val="147455358"/>
        <w15:color w:val="DBDBDB"/>
        <w:docPartObj>
          <w:docPartGallery w:val="Table of Contents"/>
          <w:docPartUnique/>
        </w:docPartObj>
      </w:sdtPr>
      <w:sdtEndPr>
        <w:rPr>
          <w:rFonts w:hint="eastAsia" w:asciiTheme="minorEastAsia" w:hAnsiTheme="minorEastAsia" w:eastAsiaTheme="minorEastAsia" w:cstheme="minorEastAsia"/>
          <w:snapToGrid w:val="0"/>
          <w:color w:val="000000"/>
          <w:kern w:val="0"/>
          <w:sz w:val="24"/>
          <w:szCs w:val="24"/>
          <w:lang w:val="en-US" w:eastAsia="en-US" w:bidi="ar-SA"/>
        </w:rPr>
      </w:sdtEndPr>
      <w:sdtContent>
        <w:p w14:paraId="3408DF7B">
          <w:pPr>
            <w:spacing w:before="0" w:beforeLines="0" w:after="0" w:afterLines="0" w:line="240" w:lineRule="auto"/>
            <w:ind w:left="0" w:leftChars="0" w:right="0" w:rightChars="0" w:firstLine="0" w:firstLineChars="0"/>
            <w:jc w:val="center"/>
            <w:rPr>
              <w:rFonts w:hint="eastAsia" w:ascii="宋体" w:hAnsi="宋体" w:eastAsia="宋体" w:cs="宋体"/>
              <w:sz w:val="44"/>
              <w:szCs w:val="44"/>
            </w:rPr>
          </w:pPr>
          <w:bookmarkStart w:id="0" w:name="bookmark3"/>
          <w:bookmarkEnd w:id="0"/>
          <w:bookmarkStart w:id="1" w:name="bookmark2"/>
          <w:bookmarkEnd w:id="1"/>
          <w:r>
            <w:rPr>
              <w:rFonts w:hint="eastAsia" w:ascii="宋体" w:hAnsi="宋体" w:eastAsia="宋体" w:cs="宋体"/>
              <w:sz w:val="44"/>
              <w:szCs w:val="44"/>
            </w:rPr>
            <w:t>目</w:t>
          </w:r>
          <w:r>
            <w:rPr>
              <w:rFonts w:hint="eastAsia" w:ascii="宋体" w:hAnsi="宋体" w:eastAsia="宋体" w:cs="宋体"/>
              <w:sz w:val="44"/>
              <w:szCs w:val="44"/>
              <w:lang w:val="en-US" w:eastAsia="zh-CN"/>
            </w:rPr>
            <w:t xml:space="preserve">   </w:t>
          </w:r>
          <w:r>
            <w:rPr>
              <w:rFonts w:hint="eastAsia" w:ascii="宋体" w:hAnsi="宋体" w:eastAsia="宋体" w:cs="宋体"/>
              <w:sz w:val="44"/>
              <w:szCs w:val="44"/>
            </w:rPr>
            <w:t>录</w:t>
          </w:r>
        </w:p>
        <w:p w14:paraId="5111FFF2">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TOC \o "1-3" \h \u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_Toc11694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rPr>
            <w:t>一、专业名称及代码</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_Toc11694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26BB86FA">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_Toc16327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rPr>
            <w:t>二、入学要求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_Toc16327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226C0BE3">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_Toc2943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rPr>
            <w:t>三、修业年限</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_Toc2943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A80C373">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_Toc29566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rPr>
            <w:t>四、职业面向</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_Toc29566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BF09000">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_Toc9849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rPr>
            <w:t>五、培养目标</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_Toc9849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24294648">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_Toc10067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lang w:eastAsia="zh-CN"/>
            </w:rPr>
            <w:t>六、</w:t>
          </w:r>
          <w:r>
            <w:rPr>
              <w:rFonts w:hint="eastAsia" w:asciiTheme="minorEastAsia" w:hAnsiTheme="minorEastAsia" w:eastAsiaTheme="minorEastAsia" w:cstheme="minorEastAsia"/>
              <w:bCs w:val="0"/>
              <w:spacing w:val="-7"/>
              <w:sz w:val="24"/>
              <w:szCs w:val="24"/>
              <w:highlight w:val="none"/>
            </w:rPr>
            <w:t>培养规格</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_Toc10067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7E81AB99">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_Toc1876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2"/>
              <w:sz w:val="24"/>
              <w:szCs w:val="24"/>
              <w:highlight w:val="none"/>
              <w:lang w:val="en-US" w:eastAsia="zh-CN"/>
            </w:rPr>
            <w:t>（一）基本素质要求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_Toc1876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C2D2558">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_Toc28630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2"/>
              <w:sz w:val="24"/>
              <w:szCs w:val="24"/>
              <w:highlight w:val="none"/>
              <w:lang w:val="en-US" w:eastAsia="zh-CN"/>
            </w:rPr>
            <w:t>（二）基本知识要求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_Toc28630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EED4D9E">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_Toc19503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2"/>
              <w:sz w:val="24"/>
              <w:szCs w:val="24"/>
              <w:highlight w:val="none"/>
              <w:lang w:val="en-US" w:eastAsia="zh-CN"/>
            </w:rPr>
            <w:t>（三）基本能力要求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_Toc19503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1A738134">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_Toc10036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highlight w:val="none"/>
              <w:lang w:eastAsia="zh-CN"/>
            </w:rPr>
            <w:t>七</w:t>
          </w:r>
          <w:r>
            <w:rPr>
              <w:rFonts w:hint="eastAsia" w:asciiTheme="minorEastAsia" w:hAnsiTheme="minorEastAsia" w:eastAsiaTheme="minorEastAsia" w:cstheme="minorEastAsia"/>
              <w:bCs w:val="0"/>
              <w:spacing w:val="-7"/>
              <w:sz w:val="24"/>
              <w:szCs w:val="24"/>
              <w:highlight w:val="none"/>
            </w:rPr>
            <w:t>、课程体系</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_Toc10036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A263038">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_Toc28907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rPr>
            <w:t>（一）公共基础课程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_Toc28907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5CD1D858">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_Toc17060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lang w:val="en-US" w:eastAsia="zh-CN"/>
            </w:rPr>
            <w:t>（二）</w:t>
          </w:r>
          <w:r>
            <w:rPr>
              <w:rFonts w:hint="eastAsia" w:asciiTheme="minorEastAsia" w:hAnsiTheme="minorEastAsia" w:eastAsiaTheme="minorEastAsia" w:cstheme="minorEastAsia"/>
              <w:bCs/>
              <w:sz w:val="24"/>
              <w:szCs w:val="24"/>
            </w:rPr>
            <w:t>专业（技能）课程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_Toc17060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36622A4">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_Toc30481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rPr>
            <w:t>（三）课时比例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_Toc30481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4C34D73B">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_Toc585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rPr>
            <w:t>（四）职业认证</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_Toc585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2086DB2">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_Toc28198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eastAsia="zh-CN"/>
            </w:rPr>
            <w:t>八</w:t>
          </w:r>
          <w:r>
            <w:rPr>
              <w:rFonts w:hint="eastAsia" w:asciiTheme="minorEastAsia" w:hAnsiTheme="minorEastAsia" w:eastAsiaTheme="minorEastAsia" w:cstheme="minorEastAsia"/>
              <w:bCs w:val="0"/>
              <w:spacing w:val="-7"/>
              <w:sz w:val="24"/>
              <w:szCs w:val="24"/>
            </w:rPr>
            <w:t>、教学进程总体安排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_Toc28198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4E2E703">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_Toc31349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（一）学时安排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_Toc31349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E9AE9A6">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_Toc15494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（二）教学进程总体安排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_Toc15494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526256C">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_Toc32070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val="en-US" w:eastAsia="zh-CN"/>
            </w:rPr>
            <w:t>九、实施保障</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_Toc32070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9F67AC2">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_Toc12887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（一）师资队伍</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_Toc12887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5BE46512">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_Toc18598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lang w:val="en-US" w:eastAsia="zh-CN"/>
            </w:rPr>
            <w:t>（二）教学设施</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_Toc18598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5B3505B">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_Toc6091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（三）教学资源</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_Toc6091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94FD9F8">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_Toc6690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lang w:eastAsia="zh-CN"/>
            </w:rPr>
            <w:t>（四）</w:t>
          </w:r>
          <w:r>
            <w:rPr>
              <w:rFonts w:hint="eastAsia" w:asciiTheme="minorEastAsia" w:hAnsiTheme="minorEastAsia" w:eastAsiaTheme="minorEastAsia" w:cstheme="minorEastAsia"/>
              <w:bCs/>
              <w:spacing w:val="-7"/>
              <w:sz w:val="24"/>
              <w:szCs w:val="24"/>
            </w:rPr>
            <w:t>教学方法</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_Toc6690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7122A770">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_Toc15284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（五）学习评价</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_Toc15284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1EADBBF4">
          <w:pPr>
            <w:pStyle w:val="15"/>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_Toc2280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（六）质量管理</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_Toc2280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28</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4D615405">
          <w:pPr>
            <w:pStyle w:val="14"/>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_Toc18557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val="en-US" w:eastAsia="zh-CN"/>
            </w:rPr>
            <w:t>十、毕业要求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_Toc18557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28</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53D73E7D">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end"/>
          </w:r>
        </w:p>
      </w:sdtContent>
    </w:sdt>
    <w:p w14:paraId="05E8748E"/>
    <w:p w14:paraId="646F4183">
      <w:pPr>
        <w:pStyle w:val="10"/>
        <w:spacing w:before="88" w:line="225" w:lineRule="auto"/>
        <w:jc w:val="center"/>
        <w:outlineLvl w:val="0"/>
        <w:rPr>
          <w:rFonts w:ascii="黑体" w:hAnsi="黑体" w:eastAsia="黑体" w:cs="黑体"/>
          <w:spacing w:val="13"/>
          <w:sz w:val="43"/>
          <w:szCs w:val="43"/>
        </w:rPr>
      </w:pPr>
      <w:bookmarkStart w:id="2" w:name="_Toc19954"/>
    </w:p>
    <w:p w14:paraId="26C49963">
      <w:pPr>
        <w:bidi w:val="0"/>
      </w:pPr>
    </w:p>
    <w:p w14:paraId="5557C94A">
      <w:pPr>
        <w:bidi w:val="0"/>
      </w:pPr>
    </w:p>
    <w:p w14:paraId="2BFC6EE5">
      <w:pPr>
        <w:tabs>
          <w:tab w:val="left" w:pos="629"/>
        </w:tabs>
        <w:bidi w:val="0"/>
        <w:jc w:val="left"/>
        <w:rPr>
          <w:rFonts w:hint="eastAsia" w:eastAsia="宋体"/>
          <w:lang w:eastAsia="zh-CN"/>
        </w:rPr>
        <w:sectPr>
          <w:footerReference r:id="rId5" w:type="default"/>
          <w:pgSz w:w="11906" w:h="16839"/>
          <w:pgMar w:top="1405" w:right="1409" w:bottom="1152" w:left="1424" w:header="0" w:footer="987" w:gutter="0"/>
          <w:cols w:space="720" w:num="1"/>
        </w:sectPr>
      </w:pPr>
    </w:p>
    <w:p w14:paraId="0BB83A5B">
      <w:pPr>
        <w:pStyle w:val="10"/>
        <w:keepNext w:val="0"/>
        <w:keepLines w:val="0"/>
        <w:pageBreakBefore w:val="0"/>
        <w:widowControl/>
        <w:kinsoku w:val="0"/>
        <w:wordWrap/>
        <w:overflowPunct/>
        <w:topLinePunct w:val="0"/>
        <w:autoSpaceDE w:val="0"/>
        <w:autoSpaceDN w:val="0"/>
        <w:bidi w:val="0"/>
        <w:adjustRightInd w:val="0"/>
        <w:snapToGrid w:val="0"/>
        <w:spacing w:before="88" w:line="226" w:lineRule="auto"/>
        <w:jc w:val="center"/>
        <w:textAlignment w:val="baseline"/>
        <w:outlineLvl w:val="9"/>
        <w:rPr>
          <w:rFonts w:ascii="黑体" w:hAnsi="黑体" w:eastAsia="黑体" w:cs="黑体"/>
          <w:sz w:val="43"/>
          <w:szCs w:val="43"/>
        </w:rPr>
      </w:pPr>
      <w:bookmarkStart w:id="3" w:name="_Toc5353"/>
      <w:r>
        <w:rPr>
          <w:rFonts w:hint="eastAsia" w:ascii="黑体" w:hAnsi="黑体" w:eastAsia="黑体" w:cs="黑体"/>
          <w:spacing w:val="13"/>
          <w:sz w:val="43"/>
          <w:szCs w:val="43"/>
          <w:lang w:eastAsia="zh-CN"/>
        </w:rPr>
        <w:t>无人机操控与维护</w:t>
      </w:r>
      <w:r>
        <w:rPr>
          <w:rFonts w:ascii="黑体" w:hAnsi="黑体" w:eastAsia="黑体" w:cs="黑体"/>
          <w:spacing w:val="13"/>
          <w:sz w:val="43"/>
          <w:szCs w:val="43"/>
        </w:rPr>
        <w:t>专业人才培养方案</w:t>
      </w:r>
      <w:bookmarkEnd w:id="2"/>
      <w:bookmarkEnd w:id="3"/>
    </w:p>
    <w:p w14:paraId="030C762D">
      <w:pPr>
        <w:spacing w:before="1" w:line="220" w:lineRule="auto"/>
        <w:ind w:left="501"/>
        <w:outlineLvl w:val="0"/>
        <w:rPr>
          <w:rFonts w:hint="eastAsia" w:ascii="黑体" w:hAnsi="黑体" w:eastAsia="黑体" w:cs="黑体"/>
          <w:b w:val="0"/>
          <w:bCs w:val="0"/>
          <w:spacing w:val="-7"/>
          <w:sz w:val="24"/>
          <w:szCs w:val="24"/>
        </w:rPr>
      </w:pPr>
      <w:bookmarkStart w:id="4" w:name="bookmark28"/>
      <w:bookmarkEnd w:id="4"/>
    </w:p>
    <w:p w14:paraId="4A0F0C5E">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5" w:name="_Toc3120"/>
      <w:bookmarkStart w:id="6" w:name="_Toc11694"/>
      <w:r>
        <w:rPr>
          <w:rFonts w:hint="eastAsia" w:ascii="黑体" w:hAnsi="黑体" w:eastAsia="黑体" w:cs="黑体"/>
          <w:b w:val="0"/>
          <w:bCs w:val="0"/>
          <w:spacing w:val="-7"/>
          <w:sz w:val="24"/>
          <w:szCs w:val="24"/>
          <w:highlight w:val="none"/>
        </w:rPr>
        <w:t>一、专业名称及代码</w:t>
      </w:r>
      <w:bookmarkEnd w:id="5"/>
      <w:bookmarkEnd w:id="6"/>
    </w:p>
    <w:p w14:paraId="1D2ADA6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rPr>
        <w:t xml:space="preserve">专业名称: </w:t>
      </w:r>
      <w:r>
        <w:rPr>
          <w:rFonts w:hint="eastAsia" w:ascii="宋体" w:hAnsi="宋体" w:eastAsia="宋体" w:cs="宋体"/>
          <w:sz w:val="24"/>
          <w:szCs w:val="24"/>
          <w:lang w:eastAsia="zh-CN"/>
        </w:rPr>
        <w:t>无人机操控与维护</w:t>
      </w:r>
    </w:p>
    <w:p w14:paraId="5808DE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sz w:val="24"/>
          <w:szCs w:val="24"/>
          <w:lang w:val="en-US" w:eastAsia="zh-CN"/>
        </w:rPr>
      </w:pPr>
      <w:r>
        <w:rPr>
          <w:rFonts w:hint="eastAsia" w:ascii="宋体" w:hAnsi="宋体" w:eastAsia="宋体" w:cs="宋体"/>
          <w:sz w:val="24"/>
          <w:szCs w:val="24"/>
        </w:rPr>
        <w:t>专业代码：660</w:t>
      </w:r>
      <w:r>
        <w:rPr>
          <w:rFonts w:hint="eastAsia" w:ascii="宋体" w:hAnsi="宋体" w:eastAsia="宋体" w:cs="宋体"/>
          <w:sz w:val="24"/>
          <w:szCs w:val="24"/>
          <w:lang w:val="en-US" w:eastAsia="zh-CN"/>
        </w:rPr>
        <w:t>601</w:t>
      </w:r>
    </w:p>
    <w:p w14:paraId="66B0D15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7" w:name="bookmark29"/>
      <w:bookmarkEnd w:id="7"/>
      <w:bookmarkStart w:id="8" w:name="_Toc16327"/>
      <w:r>
        <w:rPr>
          <w:rFonts w:hint="eastAsia" w:ascii="黑体" w:hAnsi="黑体" w:eastAsia="黑体" w:cs="黑体"/>
          <w:b w:val="0"/>
          <w:bCs w:val="0"/>
          <w:spacing w:val="-7"/>
          <w:sz w:val="24"/>
          <w:szCs w:val="24"/>
          <w:highlight w:val="none"/>
        </w:rPr>
        <w:t>二、入学要求</w:t>
      </w:r>
      <w:bookmarkEnd w:id="8"/>
    </w:p>
    <w:p w14:paraId="4D15830E">
      <w:pPr>
        <w:pStyle w:val="10"/>
        <w:spacing w:before="23" w:line="360" w:lineRule="auto"/>
        <w:ind w:left="481"/>
        <w:rPr>
          <w:rFonts w:hint="eastAsia" w:eastAsia="宋体"/>
          <w:b w:val="0"/>
          <w:bCs w:val="0"/>
          <w:spacing w:val="-1"/>
          <w:lang w:eastAsia="zh-CN"/>
        </w:rPr>
      </w:pPr>
      <w:bookmarkStart w:id="9" w:name="bookmark4"/>
      <w:bookmarkEnd w:id="9"/>
      <w:r>
        <w:rPr>
          <w:rFonts w:hint="eastAsia"/>
          <w:b w:val="0"/>
          <w:bCs w:val="0"/>
          <w:spacing w:val="-1"/>
        </w:rPr>
        <w:t>初级中等学校毕业或具备同等</w:t>
      </w:r>
      <w:r>
        <w:rPr>
          <w:rFonts w:hint="eastAsia"/>
          <w:b w:val="0"/>
          <w:bCs w:val="0"/>
          <w:spacing w:val="-1"/>
          <w:lang w:eastAsia="zh-CN"/>
        </w:rPr>
        <w:t>学历</w:t>
      </w:r>
    </w:p>
    <w:p w14:paraId="77D65EC8">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0" w:name="_Toc2943"/>
      <w:r>
        <w:rPr>
          <w:rFonts w:hint="eastAsia" w:ascii="黑体" w:hAnsi="黑体" w:eastAsia="黑体" w:cs="黑体"/>
          <w:b w:val="0"/>
          <w:bCs w:val="0"/>
          <w:spacing w:val="-7"/>
          <w:sz w:val="24"/>
          <w:szCs w:val="24"/>
          <w:highlight w:val="none"/>
        </w:rPr>
        <w:t>三、修业年限</w:t>
      </w:r>
      <w:bookmarkEnd w:id="10"/>
    </w:p>
    <w:p w14:paraId="3B8B7B23">
      <w:pPr>
        <w:pStyle w:val="10"/>
        <w:spacing w:before="25" w:line="360" w:lineRule="auto"/>
        <w:ind w:left="485"/>
        <w:rPr>
          <w:b w:val="0"/>
          <w:bCs w:val="0"/>
        </w:rPr>
      </w:pPr>
      <w:bookmarkStart w:id="11" w:name="bookmark5"/>
      <w:bookmarkEnd w:id="11"/>
      <w:r>
        <w:rPr>
          <w:rFonts w:hint="eastAsia"/>
          <w:b w:val="0"/>
          <w:bCs w:val="0"/>
          <w:spacing w:val="-8"/>
          <w:lang w:eastAsia="zh-CN"/>
        </w:rPr>
        <w:t>三</w:t>
      </w:r>
      <w:r>
        <w:rPr>
          <w:b w:val="0"/>
          <w:bCs w:val="0"/>
          <w:spacing w:val="-49"/>
        </w:rPr>
        <w:t xml:space="preserve"> </w:t>
      </w:r>
      <w:r>
        <w:rPr>
          <w:b w:val="0"/>
          <w:bCs w:val="0"/>
          <w:spacing w:val="-8"/>
        </w:rPr>
        <w:t>年</w:t>
      </w:r>
    </w:p>
    <w:p w14:paraId="6E301E94">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2" w:name="bookmark30"/>
      <w:bookmarkEnd w:id="12"/>
      <w:bookmarkStart w:id="13" w:name="_Toc29566"/>
      <w:r>
        <w:rPr>
          <w:rFonts w:hint="eastAsia" w:ascii="黑体" w:hAnsi="黑体" w:eastAsia="黑体" w:cs="黑体"/>
          <w:b w:val="0"/>
          <w:bCs w:val="0"/>
          <w:spacing w:val="-7"/>
          <w:sz w:val="24"/>
          <w:szCs w:val="24"/>
          <w:highlight w:val="none"/>
        </w:rPr>
        <w:t>四、职业面向</w:t>
      </w:r>
      <w:bookmarkEnd w:id="13"/>
    </w:p>
    <w:p w14:paraId="5CD32441">
      <w:pPr>
        <w:pStyle w:val="10"/>
        <w:spacing w:before="21" w:line="220" w:lineRule="auto"/>
        <w:ind w:left="3847"/>
      </w:pPr>
      <w:r>
        <w:rPr>
          <w:spacing w:val="-4"/>
        </w:rPr>
        <w:t>表</w:t>
      </w:r>
      <w:r>
        <w:rPr>
          <w:spacing w:val="-30"/>
        </w:rPr>
        <w:t xml:space="preserve"> </w:t>
      </w:r>
      <w:r>
        <w:rPr>
          <w:spacing w:val="-4"/>
        </w:rPr>
        <w:t>1 职业面向分析表</w:t>
      </w:r>
    </w:p>
    <w:p w14:paraId="7269F429">
      <w:pPr>
        <w:spacing w:line="55" w:lineRule="exact"/>
      </w:pPr>
    </w:p>
    <w:tbl>
      <w:tblPr>
        <w:tblStyle w:val="19"/>
        <w:tblW w:w="939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4"/>
        <w:gridCol w:w="1401"/>
        <w:gridCol w:w="1584"/>
        <w:gridCol w:w="1596"/>
        <w:gridCol w:w="1737"/>
        <w:gridCol w:w="1725"/>
      </w:tblGrid>
      <w:tr w14:paraId="63637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2" w:hRule="atLeast"/>
          <w:jc w:val="center"/>
        </w:trPr>
        <w:tc>
          <w:tcPr>
            <w:tcW w:w="1354" w:type="dxa"/>
            <w:vAlign w:val="center"/>
          </w:tcPr>
          <w:p w14:paraId="19740F6F">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158"/>
              <w:textAlignment w:val="baseline"/>
              <w:rPr>
                <w:rFonts w:hint="eastAsia" w:ascii="宋体" w:hAnsi="宋体" w:eastAsia="宋体" w:cs="宋体"/>
                <w:sz w:val="24"/>
                <w:szCs w:val="24"/>
              </w:rPr>
            </w:pPr>
            <w:r>
              <w:rPr>
                <w:rFonts w:hint="eastAsia" w:ascii="宋体" w:hAnsi="宋体" w:eastAsia="宋体" w:cs="宋体"/>
                <w:spacing w:val="-3"/>
                <w:sz w:val="24"/>
                <w:szCs w:val="24"/>
              </w:rPr>
              <w:t>所属专业</w:t>
            </w:r>
          </w:p>
          <w:p w14:paraId="6F1DD2DB">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401"/>
              <w:textAlignment w:val="baseline"/>
              <w:rPr>
                <w:rFonts w:hint="eastAsia" w:ascii="宋体" w:hAnsi="宋体" w:eastAsia="宋体" w:cs="宋体"/>
                <w:sz w:val="24"/>
                <w:szCs w:val="24"/>
              </w:rPr>
            </w:pPr>
            <w:r>
              <w:rPr>
                <w:rFonts w:hint="eastAsia" w:ascii="宋体" w:hAnsi="宋体" w:eastAsia="宋体" w:cs="宋体"/>
                <w:spacing w:val="-7"/>
                <w:sz w:val="24"/>
                <w:szCs w:val="24"/>
              </w:rPr>
              <w:t>大类</w:t>
            </w:r>
          </w:p>
          <w:p w14:paraId="741A3D98">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169"/>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401" w:type="dxa"/>
            <w:vAlign w:val="center"/>
          </w:tcPr>
          <w:p w14:paraId="3D3762F9">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160"/>
              <w:textAlignment w:val="baseline"/>
              <w:rPr>
                <w:rFonts w:hint="eastAsia" w:ascii="宋体" w:hAnsi="宋体" w:eastAsia="宋体" w:cs="宋体"/>
                <w:sz w:val="24"/>
                <w:szCs w:val="24"/>
              </w:rPr>
            </w:pPr>
            <w:r>
              <w:rPr>
                <w:rFonts w:hint="eastAsia" w:ascii="宋体" w:hAnsi="宋体" w:eastAsia="宋体" w:cs="宋体"/>
                <w:spacing w:val="-3"/>
                <w:sz w:val="24"/>
                <w:szCs w:val="24"/>
              </w:rPr>
              <w:t>所属专业</w:t>
            </w:r>
            <w:r>
              <w:rPr>
                <w:rFonts w:hint="eastAsia" w:ascii="宋体" w:hAnsi="宋体" w:eastAsia="宋体" w:cs="宋体"/>
                <w:sz w:val="24"/>
                <w:szCs w:val="24"/>
              </w:rPr>
              <w:t>类</w:t>
            </w:r>
          </w:p>
          <w:p w14:paraId="62A0A806">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171"/>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84" w:type="dxa"/>
            <w:vAlign w:val="center"/>
          </w:tcPr>
          <w:p w14:paraId="0CE695E1">
            <w:pPr>
              <w:pStyle w:val="20"/>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pacing w:val="-3"/>
                <w:sz w:val="24"/>
                <w:szCs w:val="24"/>
              </w:rPr>
              <w:t>对应行业</w:t>
            </w:r>
          </w:p>
          <w:p w14:paraId="38A08024">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208"/>
              <w:jc w:val="center"/>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96" w:type="dxa"/>
            <w:vAlign w:val="center"/>
          </w:tcPr>
          <w:p w14:paraId="18D4CE00">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362"/>
              <w:textAlignment w:val="baseline"/>
              <w:rPr>
                <w:rFonts w:hint="eastAsia" w:ascii="宋体" w:hAnsi="宋体" w:eastAsia="宋体" w:cs="宋体"/>
                <w:sz w:val="24"/>
                <w:szCs w:val="24"/>
              </w:rPr>
            </w:pPr>
            <w:r>
              <w:rPr>
                <w:rFonts w:hint="eastAsia" w:ascii="宋体" w:hAnsi="宋体" w:eastAsia="宋体" w:cs="宋体"/>
                <w:spacing w:val="-3"/>
                <w:sz w:val="24"/>
                <w:szCs w:val="24"/>
              </w:rPr>
              <w:t>主要职业</w:t>
            </w:r>
          </w:p>
          <w:p w14:paraId="0FE00D79">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600"/>
              <w:textAlignment w:val="baseline"/>
              <w:rPr>
                <w:rFonts w:hint="eastAsia" w:ascii="宋体" w:hAnsi="宋体" w:eastAsia="宋体" w:cs="宋体"/>
                <w:sz w:val="24"/>
                <w:szCs w:val="24"/>
              </w:rPr>
            </w:pPr>
            <w:r>
              <w:rPr>
                <w:rFonts w:hint="eastAsia" w:ascii="宋体" w:hAnsi="宋体" w:eastAsia="宋体" w:cs="宋体"/>
                <w:spacing w:val="-5"/>
                <w:sz w:val="24"/>
                <w:szCs w:val="24"/>
              </w:rPr>
              <w:t>类别</w:t>
            </w:r>
          </w:p>
          <w:p w14:paraId="5F8A5683">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371"/>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737" w:type="dxa"/>
            <w:vAlign w:val="center"/>
          </w:tcPr>
          <w:p w14:paraId="69E787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主要岗位（群）或技术领域</w:t>
            </w:r>
          </w:p>
        </w:tc>
        <w:tc>
          <w:tcPr>
            <w:tcW w:w="1725" w:type="dxa"/>
            <w:vAlign w:val="center"/>
          </w:tcPr>
          <w:p w14:paraId="22F19157">
            <w:pPr>
              <w:pStyle w:val="20"/>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rPr>
              <w:t>职业</w:t>
            </w:r>
            <w:r>
              <w:rPr>
                <w:rFonts w:hint="eastAsia" w:cs="宋体"/>
                <w:spacing w:val="-2"/>
                <w:sz w:val="24"/>
                <w:szCs w:val="24"/>
                <w:lang w:eastAsia="zh-CN"/>
              </w:rPr>
              <w:t>类证书</w:t>
            </w:r>
          </w:p>
        </w:tc>
      </w:tr>
      <w:tr w14:paraId="67822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6" w:hRule="atLeast"/>
          <w:jc w:val="center"/>
        </w:trPr>
        <w:tc>
          <w:tcPr>
            <w:tcW w:w="1354" w:type="dxa"/>
            <w:vAlign w:val="top"/>
          </w:tcPr>
          <w:p w14:paraId="2407E3D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5223A26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2952123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0B975649">
            <w:pPr>
              <w:pStyle w:val="20"/>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val="en-US" w:eastAsia="zh-CN"/>
              </w:rPr>
            </w:pPr>
            <w:r>
              <w:rPr>
                <w:rFonts w:hint="eastAsia" w:ascii="宋体" w:hAnsi="宋体" w:eastAsia="宋体" w:cs="宋体"/>
                <w:spacing w:val="-6"/>
                <w:sz w:val="24"/>
                <w:szCs w:val="24"/>
                <w:lang w:val="en-US" w:eastAsia="zh-CN"/>
              </w:rPr>
              <w:t>装备制造大类（66）</w:t>
            </w:r>
          </w:p>
        </w:tc>
        <w:tc>
          <w:tcPr>
            <w:tcW w:w="1401" w:type="dxa"/>
            <w:vAlign w:val="top"/>
          </w:tcPr>
          <w:p w14:paraId="78341A6F">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6637D1B3">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3E58450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111DEDAE">
            <w:pPr>
              <w:pStyle w:val="20"/>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2"/>
                <w:sz w:val="24"/>
                <w:szCs w:val="24"/>
                <w:lang w:eastAsia="zh-CN"/>
              </w:rPr>
            </w:pPr>
            <w:r>
              <w:rPr>
                <w:rFonts w:hint="eastAsia" w:cs="宋体"/>
                <w:spacing w:val="-2"/>
                <w:sz w:val="24"/>
                <w:szCs w:val="24"/>
                <w:lang w:eastAsia="zh-CN"/>
              </w:rPr>
              <w:t>航空装备</w:t>
            </w:r>
            <w:r>
              <w:rPr>
                <w:rFonts w:hint="eastAsia" w:ascii="宋体" w:hAnsi="宋体" w:eastAsia="宋体" w:cs="宋体"/>
                <w:spacing w:val="-2"/>
                <w:sz w:val="24"/>
                <w:szCs w:val="24"/>
                <w:lang w:eastAsia="zh-CN"/>
              </w:rPr>
              <w:t>类</w:t>
            </w:r>
          </w:p>
          <w:p w14:paraId="5FA9B258">
            <w:pPr>
              <w:pStyle w:val="20"/>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val="en-US" w:eastAsia="zh-CN"/>
              </w:rPr>
            </w:pPr>
            <w:r>
              <w:rPr>
                <w:rFonts w:hint="eastAsia" w:ascii="宋体" w:hAnsi="宋体" w:eastAsia="宋体" w:cs="宋体"/>
                <w:spacing w:val="-2"/>
                <w:sz w:val="24"/>
                <w:szCs w:val="24"/>
              </w:rPr>
              <w:t>660</w:t>
            </w:r>
            <w:r>
              <w:rPr>
                <w:rFonts w:hint="eastAsia" w:cs="宋体"/>
                <w:spacing w:val="-2"/>
                <w:sz w:val="24"/>
                <w:szCs w:val="24"/>
                <w:lang w:val="en-US" w:eastAsia="zh-CN"/>
              </w:rPr>
              <w:t>6</w:t>
            </w:r>
          </w:p>
        </w:tc>
        <w:tc>
          <w:tcPr>
            <w:tcW w:w="1584" w:type="dxa"/>
            <w:vAlign w:val="top"/>
          </w:tcPr>
          <w:p w14:paraId="2C191A8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6D672052">
            <w:pPr>
              <w:pStyle w:val="20"/>
              <w:keepNext w:val="0"/>
              <w:keepLines w:val="0"/>
              <w:pageBreakBefore w:val="0"/>
              <w:widowControl/>
              <w:kinsoku w:val="0"/>
              <w:wordWrap/>
              <w:overflowPunct/>
              <w:topLinePunct w:val="0"/>
              <w:autoSpaceDE w:val="0"/>
              <w:autoSpaceDN w:val="0"/>
              <w:bidi w:val="0"/>
              <w:adjustRightInd w:val="0"/>
              <w:snapToGrid w:val="0"/>
              <w:spacing w:line="360" w:lineRule="auto"/>
              <w:ind w:right="105"/>
              <w:jc w:val="center"/>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通用航空生产服务（5621）、航空航天器修理（4343）</w:t>
            </w:r>
          </w:p>
        </w:tc>
        <w:tc>
          <w:tcPr>
            <w:tcW w:w="1596" w:type="dxa"/>
            <w:vAlign w:val="top"/>
          </w:tcPr>
          <w:p w14:paraId="3E381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无人机装调检修工（6-23-03-15）、无人机驾驶员（4-02-04-06）</w:t>
            </w:r>
          </w:p>
        </w:tc>
        <w:tc>
          <w:tcPr>
            <w:tcW w:w="1737" w:type="dxa"/>
            <w:vAlign w:val="top"/>
          </w:tcPr>
          <w:p w14:paraId="72F28A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无人机驾驶、无人机装调、无人机维护</w:t>
            </w:r>
          </w:p>
        </w:tc>
        <w:tc>
          <w:tcPr>
            <w:tcW w:w="1725" w:type="dxa"/>
            <w:vAlign w:val="top"/>
          </w:tcPr>
          <w:p w14:paraId="364AC51B">
            <w:pPr>
              <w:pStyle w:val="20"/>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rPr>
                <w:rFonts w:hint="eastAsia" w:ascii="宋体" w:hAnsi="宋体" w:eastAsia="宋体" w:cs="宋体"/>
                <w:sz w:val="24"/>
                <w:szCs w:val="24"/>
              </w:rPr>
            </w:pPr>
            <w:r>
              <w:rPr>
                <w:rFonts w:hint="eastAsia" w:ascii="宋体" w:hAnsi="宋体" w:eastAsia="宋体" w:cs="宋体"/>
                <w:sz w:val="24"/>
                <w:szCs w:val="24"/>
              </w:rPr>
              <w:t>无人机驾驶、无人机组装与调试</w:t>
            </w:r>
          </w:p>
        </w:tc>
      </w:tr>
    </w:tbl>
    <w:p w14:paraId="5943A78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4" w:name="bookmark31"/>
      <w:bookmarkEnd w:id="14"/>
      <w:bookmarkStart w:id="15" w:name="_Toc9849"/>
      <w:r>
        <w:rPr>
          <w:rFonts w:hint="eastAsia" w:ascii="黑体" w:hAnsi="黑体" w:eastAsia="黑体" w:cs="黑体"/>
          <w:b w:val="0"/>
          <w:bCs w:val="0"/>
          <w:spacing w:val="-7"/>
          <w:sz w:val="24"/>
          <w:szCs w:val="24"/>
          <w:highlight w:val="none"/>
        </w:rPr>
        <w:t>五、培养目标</w:t>
      </w:r>
      <w:bookmarkEnd w:id="15"/>
    </w:p>
    <w:p w14:paraId="67521875">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bookmarkStart w:id="16" w:name="bookmark7"/>
      <w:bookmarkEnd w:id="16"/>
      <w:bookmarkStart w:id="17" w:name="bookmark6"/>
      <w:bookmarkEnd w:id="17"/>
      <w:r>
        <w:rPr>
          <w:rFonts w:hint="eastAsia"/>
          <w:spacing w:val="-2"/>
        </w:rPr>
        <w:t>以习近平新时代中国特色社会主义思想为指导，深入贯彻党的二十大精神，落实立德树人为根本任务，加强学校思想政治教育工作，持续深化“三全育人”综合改革，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通用航空生产服务、航空航天器修理等行业的无人机装调检修工、无人机驾驶员等职业，能够从事无人机驾驶、无人机装调、无人机维护等工作的技能人才。</w:t>
      </w:r>
    </w:p>
    <w:p w14:paraId="0257ABD5">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18" w:name="bookmark8"/>
      <w:bookmarkEnd w:id="18"/>
      <w:bookmarkStart w:id="19" w:name="_Toc22153"/>
      <w:bookmarkStart w:id="20" w:name="_Toc10067"/>
      <w:r>
        <w:rPr>
          <w:rFonts w:hint="eastAsia" w:ascii="黑体" w:hAnsi="黑体" w:eastAsia="黑体" w:cs="黑体"/>
          <w:b w:val="0"/>
          <w:bCs w:val="0"/>
          <w:spacing w:val="-7"/>
          <w:sz w:val="24"/>
          <w:szCs w:val="24"/>
          <w:highlight w:val="none"/>
          <w:lang w:eastAsia="zh-CN"/>
        </w:rPr>
        <w:t>六、</w:t>
      </w:r>
      <w:r>
        <w:rPr>
          <w:rFonts w:hint="eastAsia" w:ascii="黑体" w:hAnsi="黑体" w:eastAsia="黑体" w:cs="黑体"/>
          <w:b w:val="0"/>
          <w:bCs w:val="0"/>
          <w:spacing w:val="-7"/>
          <w:sz w:val="24"/>
          <w:szCs w:val="24"/>
          <w:highlight w:val="none"/>
        </w:rPr>
        <w:t>培养规格</w:t>
      </w:r>
      <w:bookmarkEnd w:id="19"/>
      <w:bookmarkEnd w:id="20"/>
    </w:p>
    <w:p w14:paraId="65F6E28C">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rPr>
        <w:t>本专业学生应全面提升知识、能力、素质，筑牢科学文化知识和专业类通用技术技能基础，掌握并实际运用岗位（群）需要的专业技术技能，实现德智体美劳全面发展，总体上须达到以下要求：</w:t>
      </w:r>
    </w:p>
    <w:p w14:paraId="148C5DAB">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1" w:name="_Toc21406"/>
      <w:bookmarkStart w:id="22" w:name="_Toc1876"/>
      <w:r>
        <w:rPr>
          <w:rFonts w:hint="eastAsia" w:ascii="楷体" w:hAnsi="楷体" w:eastAsia="楷体" w:cs="楷体"/>
          <w:b/>
          <w:bCs/>
          <w:spacing w:val="-2"/>
          <w:highlight w:val="none"/>
          <w:lang w:val="en-US" w:eastAsia="zh-CN"/>
        </w:rPr>
        <w:t>（一）基本素质要求</w:t>
      </w:r>
      <w:bookmarkEnd w:id="21"/>
      <w:bookmarkEnd w:id="22"/>
    </w:p>
    <w:p w14:paraId="660B7271">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1.</w:t>
      </w:r>
      <w:r>
        <w:rPr>
          <w:rFonts w:hint="eastAsia"/>
          <w:spacing w:val="-2"/>
          <w:highlight w:val="none"/>
        </w:rPr>
        <w:t xml:space="preserve">坚定拥护中国共产党领导和中国特色社会主义制度，以习近平新时代中国特色社会主义思想为指导，践行社会主义核心价值观，具有坚定的理想信念、深厚的爱国情感和中华民族自豪感； </w:t>
      </w:r>
    </w:p>
    <w:p w14:paraId="090E3AD8">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2.</w:t>
      </w:r>
      <w:r>
        <w:rPr>
          <w:rFonts w:hint="eastAsia"/>
          <w:spacing w:val="-2"/>
          <w:highlight w:val="none"/>
        </w:rPr>
        <w:t>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p>
    <w:p w14:paraId="28218FCF">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3" w:name="_Toc29636"/>
      <w:bookmarkStart w:id="24" w:name="_Toc28630"/>
      <w:r>
        <w:rPr>
          <w:rFonts w:hint="eastAsia" w:ascii="楷体" w:hAnsi="楷体" w:eastAsia="楷体" w:cs="楷体"/>
          <w:b/>
          <w:bCs/>
          <w:spacing w:val="-2"/>
          <w:highlight w:val="none"/>
          <w:lang w:val="en-US" w:eastAsia="zh-CN"/>
        </w:rPr>
        <w:t>（二）基本知识要求</w:t>
      </w:r>
      <w:bookmarkEnd w:id="23"/>
      <w:bookmarkEnd w:id="24"/>
    </w:p>
    <w:p w14:paraId="0AEEA21F">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1.</w:t>
      </w:r>
      <w:r>
        <w:rPr>
          <w:rFonts w:hint="eastAsia"/>
          <w:spacing w:val="-2"/>
          <w:highlight w:val="none"/>
        </w:rPr>
        <w:t>掌握支撑本专业学习和可持续发展必备的语文、历史、数学、外语（英语等）、信息技术等文化基础知识，具有良好的人文素养与科学素养，具备职业生涯规划能力；</w:t>
      </w:r>
    </w:p>
    <w:p w14:paraId="795EB074">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highlight w:val="none"/>
        </w:rPr>
      </w:pPr>
      <w:r>
        <w:rPr>
          <w:rFonts w:hint="eastAsia"/>
          <w:spacing w:val="-2"/>
          <w:highlight w:val="none"/>
          <w:lang w:val="en-US" w:eastAsia="zh-CN"/>
        </w:rPr>
        <w:t>2.</w:t>
      </w:r>
      <w:r>
        <w:rPr>
          <w:rFonts w:hint="eastAsia"/>
          <w:spacing w:val="-2"/>
          <w:highlight w:val="none"/>
        </w:rPr>
        <w:t>具有良好的语言表达能力、文字表达能力、沟通合作能力，具有较强的集体意识和团队合作意识，学习 1 门外语并结合本专业加以运用；</w:t>
      </w:r>
    </w:p>
    <w:p w14:paraId="73FB865B">
      <w:pPr>
        <w:pStyle w:val="10"/>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spacing w:val="-2"/>
        </w:rPr>
      </w:pPr>
      <w:bookmarkStart w:id="25" w:name="_Toc25175"/>
      <w:bookmarkStart w:id="26" w:name="_Toc19503"/>
      <w:r>
        <w:rPr>
          <w:rFonts w:hint="eastAsia" w:ascii="楷体" w:hAnsi="楷体" w:eastAsia="楷体" w:cs="楷体"/>
          <w:b/>
          <w:bCs/>
          <w:spacing w:val="-2"/>
          <w:highlight w:val="none"/>
          <w:lang w:val="en-US" w:eastAsia="zh-CN"/>
        </w:rPr>
        <w:t>（三）基本能力要求</w:t>
      </w:r>
      <w:bookmarkEnd w:id="25"/>
      <w:bookmarkEnd w:id="26"/>
      <w:r>
        <w:rPr>
          <w:rFonts w:hint="eastAsia"/>
          <w:spacing w:val="-2"/>
          <w:lang w:val="en-US" w:eastAsia="zh-CN"/>
        </w:rPr>
        <w:t xml:space="preserve"> </w:t>
      </w:r>
    </w:p>
    <w:p w14:paraId="34A9BBDF">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1.具备机械制图基本技能，能按照装配图进行小型无人机整机装配； </w:t>
      </w:r>
    </w:p>
    <w:p w14:paraId="1E666630">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2.具有无人机结构与系统组成的认知能力，能根据无人机不同结构特点进行小型无人机装调与维护； </w:t>
      </w:r>
    </w:p>
    <w:p w14:paraId="7C164808">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3.掌握小型无人机检测、维护的基本方法，具有小型无人机检测、维护的基本能力； </w:t>
      </w:r>
    </w:p>
    <w:p w14:paraId="4BC6E15A">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4.掌握无人机飞行原理与操控基本方法，能进行无人机多场景下的飞行准备、任务飞行与日常维护工作； </w:t>
      </w:r>
    </w:p>
    <w:p w14:paraId="45094B61">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5.掌握信息技术基础知识，具有适应本行业数字化和智能化发展需求的基本数字技能； </w:t>
      </w:r>
    </w:p>
    <w:p w14:paraId="16E0BA8A">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6.具有终身学习和可持续发展的能力，具有一定的分析问题和解决问题的能力； </w:t>
      </w:r>
    </w:p>
    <w:p w14:paraId="43F660C5">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7.掌握身体运动的基本知识和至少</w:t>
      </w:r>
      <w:r>
        <w:rPr>
          <w:rFonts w:hint="default"/>
          <w:spacing w:val="-2"/>
          <w:lang w:val="en-US" w:eastAsia="zh-CN"/>
        </w:rPr>
        <w:t>1</w:t>
      </w:r>
      <w:r>
        <w:rPr>
          <w:rFonts w:hint="eastAsia"/>
          <w:spacing w:val="-2"/>
          <w:lang w:val="en-US" w:eastAsia="zh-CN"/>
        </w:rPr>
        <w:t xml:space="preserve">项体育运动技能，养成良好的运动习惯、卫生习惯和行为习惯；具备一定的心理调适能力； </w:t>
      </w:r>
    </w:p>
    <w:p w14:paraId="63BED0F0">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 xml:space="preserve">8.掌握必备的美育知识，具有一定的文化修养、审美能力，形成至少 </w:t>
      </w:r>
      <w:r>
        <w:rPr>
          <w:rFonts w:hint="default"/>
          <w:spacing w:val="-2"/>
          <w:lang w:val="en-US" w:eastAsia="zh-CN"/>
        </w:rPr>
        <w:t xml:space="preserve">1 </w:t>
      </w:r>
      <w:r>
        <w:rPr>
          <w:rFonts w:hint="eastAsia"/>
          <w:spacing w:val="-2"/>
          <w:lang w:val="en-US" w:eastAsia="zh-CN"/>
        </w:rPr>
        <w:t xml:space="preserve">项艺术特长或爱好； </w:t>
      </w:r>
    </w:p>
    <w:p w14:paraId="5CB87526">
      <w:pPr>
        <w:pStyle w:val="10"/>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rPr>
      </w:pPr>
      <w:r>
        <w:rPr>
          <w:rFonts w:hint="eastAsia"/>
          <w:spacing w:val="-2"/>
          <w:lang w:val="en-US" w:eastAsia="zh-CN"/>
        </w:rPr>
        <w:t>9.树立正确的劳动观，尊重劳动，热爱劳动，具备与本专业职业发展相适应的劳动素养，弘扬劳模精神、劳动精神、工匠精神，弘扬劳动光荣、技能宝贵、创造伟大的时代风尚</w:t>
      </w:r>
    </w:p>
    <w:p w14:paraId="17A58082">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highlight w:val="none"/>
        </w:rPr>
      </w:pPr>
      <w:bookmarkStart w:id="27" w:name="_Toc10036"/>
      <w:r>
        <w:rPr>
          <w:rFonts w:hint="eastAsia" w:ascii="黑体" w:hAnsi="黑体" w:eastAsia="黑体" w:cs="黑体"/>
          <w:b w:val="0"/>
          <w:bCs w:val="0"/>
          <w:spacing w:val="-7"/>
          <w:sz w:val="24"/>
          <w:szCs w:val="24"/>
          <w:highlight w:val="none"/>
          <w:lang w:eastAsia="zh-CN"/>
        </w:rPr>
        <w:t>七</w:t>
      </w:r>
      <w:r>
        <w:rPr>
          <w:rFonts w:hint="eastAsia" w:ascii="黑体" w:hAnsi="黑体" w:eastAsia="黑体" w:cs="黑体"/>
          <w:b w:val="0"/>
          <w:bCs w:val="0"/>
          <w:spacing w:val="-7"/>
          <w:sz w:val="24"/>
          <w:szCs w:val="24"/>
          <w:highlight w:val="none"/>
        </w:rPr>
        <w:t>、课程体系</w:t>
      </w:r>
      <w:bookmarkEnd w:id="27"/>
    </w:p>
    <w:p w14:paraId="18828E9B">
      <w:pPr>
        <w:spacing w:line="360" w:lineRule="auto"/>
        <w:ind w:firstLine="480" w:firstLineChars="200"/>
        <w:rPr>
          <w:rFonts w:hint="eastAsia" w:ascii="宋体" w:hAnsi="宋体" w:eastAsia="宋体" w:cs="宋体"/>
          <w:color w:val="000000"/>
          <w:sz w:val="24"/>
          <w:szCs w:val="24"/>
        </w:rPr>
      </w:pPr>
      <w:bookmarkStart w:id="28" w:name="bookmark9"/>
      <w:bookmarkEnd w:id="28"/>
      <w:bookmarkStart w:id="29" w:name="bookmark1"/>
      <w:bookmarkEnd w:id="29"/>
      <w:bookmarkStart w:id="30" w:name="bookmark10"/>
      <w:bookmarkEnd w:id="30"/>
      <w:r>
        <w:rPr>
          <w:rFonts w:hint="eastAsia" w:ascii="宋体" w:hAnsi="宋体" w:eastAsia="宋体" w:cs="宋体"/>
          <w:color w:val="000000"/>
          <w:sz w:val="24"/>
          <w:szCs w:val="24"/>
        </w:rPr>
        <w:t>课程设置主要包括公共基础课程和专业（技能）课程。</w:t>
      </w:r>
    </w:p>
    <w:p w14:paraId="7039C59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公共基础课是本专业需学习的有关基础理论、基本知识和基本素养的课程。专业（技能）课程是支撑学生达到本专业培养目标，掌握相应专业领域知识、能力、素质的课程。课程设置及教学内容基于国家相关文件规定，强化对培养目标与培养规格的支撑，融入有关国家教学标准要求，融入行业企业新技术、新工艺、新规范，注重与职业面向、职业能力要求、“1+X”证书以及岗位工作任务的对接。</w:t>
      </w:r>
    </w:p>
    <w:p w14:paraId="4502BD0E">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rPr>
      </w:pPr>
      <w:bookmarkStart w:id="31" w:name="_Toc28907"/>
      <w:bookmarkStart w:id="32" w:name="_Toc4494"/>
      <w:r>
        <w:rPr>
          <w:rFonts w:hint="eastAsia" w:ascii="楷体" w:hAnsi="楷体" w:eastAsia="楷体" w:cs="楷体"/>
          <w:b/>
          <w:bCs/>
          <w:color w:val="000000"/>
          <w:sz w:val="24"/>
          <w:szCs w:val="24"/>
        </w:rPr>
        <w:t>公共基础课程</w:t>
      </w:r>
      <w:bookmarkEnd w:id="31"/>
      <w:bookmarkEnd w:id="32"/>
    </w:p>
    <w:p w14:paraId="72CFEF12">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b/>
          <w:bCs/>
          <w:color w:val="000000"/>
          <w:sz w:val="24"/>
          <w:szCs w:val="24"/>
          <w:highlight w:val="none"/>
          <w:lang w:eastAsia="zh-CN"/>
        </w:rPr>
      </w:pPr>
      <w:bookmarkStart w:id="33" w:name="_Toc7855"/>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公共基础课</w:t>
      </w:r>
      <w:bookmarkEnd w:id="33"/>
    </w:p>
    <w:p w14:paraId="5831C3E0">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本专业公共基础课包括思想政治、</w:t>
      </w:r>
      <w:r>
        <w:rPr>
          <w:rFonts w:hint="eastAsia" w:ascii="宋体" w:hAnsi="宋体" w:eastAsia="宋体" w:cs="宋体"/>
          <w:color w:val="auto"/>
          <w:sz w:val="24"/>
          <w:szCs w:val="24"/>
          <w:highlight w:val="none"/>
          <w:lang w:val="en-US" w:eastAsia="zh-CN"/>
        </w:rPr>
        <w:t>习近平新时代中国特色社会主义（读本）、</w:t>
      </w:r>
      <w:r>
        <w:rPr>
          <w:rFonts w:hint="eastAsia" w:ascii="宋体" w:hAnsi="宋体" w:eastAsia="宋体" w:cs="宋体"/>
          <w:sz w:val="24"/>
          <w:szCs w:val="24"/>
          <w:highlight w:val="none"/>
          <w:lang w:eastAsia="zh-CN"/>
        </w:rPr>
        <w:t>语文、历史、数学、英语、信息技术、体育与健康、艺术、劳动教育、物理等十一门必修课程。</w:t>
      </w:r>
      <w:r>
        <w:rPr>
          <w:rFonts w:hint="eastAsia" w:ascii="宋体" w:hAnsi="宋体" w:eastAsia="宋体" w:cs="宋体"/>
          <w:sz w:val="24"/>
          <w:szCs w:val="24"/>
          <w:highlight w:val="none"/>
        </w:rPr>
        <w:t>通过学习公共基础必修课，</w:t>
      </w:r>
      <w:r>
        <w:rPr>
          <w:rFonts w:hint="eastAsia" w:ascii="宋体" w:hAnsi="宋体" w:eastAsia="宋体" w:cs="宋体"/>
          <w:sz w:val="24"/>
          <w:szCs w:val="24"/>
          <w:highlight w:val="none"/>
          <w:lang w:eastAsia="zh-CN"/>
        </w:rPr>
        <w:t>主要为</w:t>
      </w:r>
      <w:r>
        <w:rPr>
          <w:rFonts w:hint="eastAsia" w:ascii="宋体" w:hAnsi="宋体" w:eastAsia="宋体" w:cs="宋体"/>
          <w:sz w:val="24"/>
          <w:szCs w:val="24"/>
          <w:highlight w:val="none"/>
        </w:rPr>
        <w:t>学生继续学习创造条件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基本素养打好基础。</w:t>
      </w:r>
    </w:p>
    <w:p w14:paraId="4D7E542C">
      <w:pPr>
        <w:keepNext w:val="0"/>
        <w:keepLines w:val="0"/>
        <w:pageBreakBefore w:val="0"/>
        <w:wordWrap/>
        <w:topLinePunct w:val="0"/>
        <w:bidi w:val="0"/>
        <w:adjustRightInd w:val="0"/>
        <w:spacing w:line="360" w:lineRule="auto"/>
        <w:jc w:val="center"/>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表</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：公共基础必修课设置</w:t>
      </w:r>
    </w:p>
    <w:tbl>
      <w:tblPr>
        <w:tblStyle w:val="17"/>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36E05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dxa"/>
            <w:vAlign w:val="center"/>
          </w:tcPr>
          <w:p w14:paraId="07950D0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B55D76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217A95B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795569E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564D0CB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303E6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37B2FA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p>
        </w:tc>
        <w:tc>
          <w:tcPr>
            <w:tcW w:w="1170" w:type="dxa"/>
            <w:vAlign w:val="center"/>
          </w:tcPr>
          <w:p w14:paraId="4A5F7108">
            <w:pPr>
              <w:keepNext w:val="0"/>
              <w:keepLines w:val="0"/>
              <w:widowControl/>
              <w:suppressLineNumbers w:val="0"/>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中国特色社会主义</w:t>
            </w:r>
          </w:p>
        </w:tc>
        <w:tc>
          <w:tcPr>
            <w:tcW w:w="3307" w:type="dxa"/>
            <w:vAlign w:val="center"/>
          </w:tcPr>
          <w:p w14:paraId="10D9C5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Arial" w:cs="Times New Roman"/>
                <w:snapToGrid w:val="0"/>
                <w:color w:val="000000"/>
                <w:kern w:val="0"/>
                <w:sz w:val="24"/>
                <w:szCs w:val="24"/>
                <w:highlight w:val="none"/>
                <w:lang w:val="en-US" w:eastAsia="zh-CN" w:bidi="ar-SA"/>
              </w:rPr>
            </w:pPr>
            <w:r>
              <w:rPr>
                <w:rFonts w:hint="eastAsia" w:ascii="仿宋" w:hAnsi="仿宋" w:eastAsia="Arial" w:cs="Times New Roman"/>
                <w:snapToGrid w:val="0"/>
                <w:color w:val="000000"/>
                <w:kern w:val="0"/>
                <w:sz w:val="24"/>
                <w:szCs w:val="24"/>
                <w:highlight w:val="none"/>
                <w:lang w:val="en-US" w:eastAsia="en-US" w:bidi="ar-SA"/>
              </w:rPr>
              <w:t>以习近平新时代中国特色社会主义思想为指导，阐释中国特色社会主义的开创与发展，明确中国特色社会主义进入新时代的历史方位，阐明中国特色社会主义建设“五位一体”总体布局的基本内容，引导学生树立对马克思主义的信仰、对中国特色社会主义的信念、对中华民族伟大复兴中国梦的信心，坚定中国特色社会主义道路自信、理论自信、制度自信、文化自信，把爱国情、强国志、报国行自觉融入坚持和发展中国特色社会主义事业、建设社会主义现代化强国、实现中华民族伟大复兴的奋斗之中</w:t>
            </w:r>
            <w:r>
              <w:rPr>
                <w:rFonts w:hint="eastAsia" w:ascii="仿宋" w:hAnsi="仿宋" w:eastAsia="Arial" w:cs="Times New Roman"/>
                <w:snapToGrid w:val="0"/>
                <w:color w:val="000000"/>
                <w:kern w:val="0"/>
                <w:sz w:val="24"/>
                <w:szCs w:val="24"/>
                <w:highlight w:val="none"/>
                <w:lang w:val="en-US" w:eastAsia="zh-CN" w:bidi="ar-SA"/>
              </w:rPr>
              <w:t>。</w:t>
            </w:r>
          </w:p>
          <w:p w14:paraId="10B76CA2">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p>
        </w:tc>
        <w:tc>
          <w:tcPr>
            <w:tcW w:w="3694" w:type="dxa"/>
            <w:vAlign w:val="center"/>
          </w:tcPr>
          <w:p w14:paraId="466D9525">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思想政治课程标准》（2020版）开设，学生能够正确认识中华民族近代以来从站起来到富起来再到强起来的发展进程；明确中国特色社会主义制度的显著优势，坚决拥护中国共产党的领导，坚定中国特色社会主义道路自信、理论自信、制度自信、文化自信；认清自己在实现中国特色社会主义新时代发展目标中的历史机遇与使命担当，以热爱祖国为立身之本、成才之基，在新时代新征程中健康成长、成才报国。</w:t>
            </w:r>
          </w:p>
        </w:tc>
        <w:tc>
          <w:tcPr>
            <w:tcW w:w="857" w:type="dxa"/>
            <w:vAlign w:val="center"/>
          </w:tcPr>
          <w:p w14:paraId="5C4F7E8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E622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6455371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170" w:type="dxa"/>
            <w:vAlign w:val="center"/>
          </w:tcPr>
          <w:p w14:paraId="52153BF0">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心理健康与职业生涯</w:t>
            </w:r>
          </w:p>
        </w:tc>
        <w:tc>
          <w:tcPr>
            <w:tcW w:w="3307" w:type="dxa"/>
            <w:vAlign w:val="center"/>
          </w:tcPr>
          <w:p w14:paraId="05CD7EFB">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基于社会发展对中职学生心理素质、职业生涯发展提出的新要求以及心理和谐、职业成才的培养目标，阐释心理健康知识，引导学生树立心理健康意识，掌握心理调适和职业生涯规划的方法，帮助学生正确处理生活、学习、成长和求职就业中遇到的问题，培育自立自强、敬业乐群的心理品质和自尊自信、理性平和、积极向上的良好心态，根据社会发展需要和学生心理特点进行职业生涯指导，为职业生涯发展奠定基础。</w:t>
            </w:r>
          </w:p>
        </w:tc>
        <w:tc>
          <w:tcPr>
            <w:tcW w:w="3694" w:type="dxa"/>
            <w:vAlign w:val="center"/>
          </w:tcPr>
          <w:p w14:paraId="71C7CFB3">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应能结合活动体验和社会实践，了解心理健康、职业生涯的基本知识，树立心理健康意识，掌握心理调适方法，形成适应时代发展的职业理想和职业发展观，探寻符合自身实际和社会发展的积极生活目标，养成自立自强、敬业乐群的心理品质和自尊自信、理性平和、积极向上的良好心态，提高应对挫折与适应社会的能力，掌握制订和执行职业生涯规划的方法，提升职业素养，为顺利就业创业创造条件。</w:t>
            </w:r>
          </w:p>
        </w:tc>
        <w:tc>
          <w:tcPr>
            <w:tcW w:w="857" w:type="dxa"/>
            <w:vAlign w:val="center"/>
          </w:tcPr>
          <w:p w14:paraId="72822A0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70A5F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DA9FD6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170" w:type="dxa"/>
            <w:vAlign w:val="center"/>
          </w:tcPr>
          <w:p w14:paraId="43C00629">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哲学与人生</w:t>
            </w:r>
          </w:p>
        </w:tc>
        <w:tc>
          <w:tcPr>
            <w:tcW w:w="3307" w:type="dxa"/>
            <w:vAlign w:val="center"/>
          </w:tcPr>
          <w:p w14:paraId="639FAD3F">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阐明马克思主义哲学是科学的世界观和方法论，讲述辩证唯物主义和历史唯物主义基本观点及其对人生成长的意义；阐述社会生活及个人成长中进行正确价值判断和行为选择的意义；引导学生弘扬和践行社会主义核心价值观，为学生成长奠定正确的世界观、人生观和价值观基础。</w:t>
            </w:r>
          </w:p>
        </w:tc>
        <w:tc>
          <w:tcPr>
            <w:tcW w:w="3694" w:type="dxa"/>
            <w:vAlign w:val="center"/>
          </w:tcPr>
          <w:p w14:paraId="7BAC176B">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通过本部分内容的学习，学生能够了解马克思主义哲学基本原理，运用辩证唯物主义和历史唯物主义观点认识世界，坚持实践第一的观点，一切从实际出发、实事求是，学会用具体问题具体分析等方法，正确认识社会问题，分析和处理个人成长中的人生问题，在生活中做出正确的价值判断和行为选择，自觉弘扬和践行社会主义核心价值观，为形成正确的世界观、人生观和价值观奠定基础。</w:t>
            </w:r>
          </w:p>
        </w:tc>
        <w:tc>
          <w:tcPr>
            <w:tcW w:w="857" w:type="dxa"/>
            <w:vAlign w:val="center"/>
          </w:tcPr>
          <w:p w14:paraId="5E43776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5269D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FDC52D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170" w:type="dxa"/>
            <w:vAlign w:val="center"/>
          </w:tcPr>
          <w:p w14:paraId="00D810A2">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职业道德与法治</w:t>
            </w:r>
          </w:p>
        </w:tc>
        <w:tc>
          <w:tcPr>
            <w:tcW w:w="3307" w:type="dxa"/>
            <w:vAlign w:val="center"/>
          </w:tcPr>
          <w:p w14:paraId="76E3A340">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着眼于提高中职学生的职业道德素质和法治素养，对学生进行职业道德和法治教育。帮助学生理解全面依法治国的总目标和基本要求，了解职业道德和法律规范，增强职业道德和法治意识，养成爱岗敬业、依法办事的思维方式和行为习惯。</w:t>
            </w:r>
          </w:p>
        </w:tc>
        <w:tc>
          <w:tcPr>
            <w:tcW w:w="3694" w:type="dxa"/>
            <w:vAlign w:val="center"/>
          </w:tcPr>
          <w:p w14:paraId="1F47E794">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能够理解全面依法治国的总目标，了解我国新时代加强公民道德建设、践行职业道德的主要内容及其重要意义；能够掌握加强职业道德修养的主要方法，初步具备依法维权和有序参与公共事务的能力；能够根据社会发展需要、结合自身实际，以道德和法律的要求规范自己的言行，做恪守道德规范、尊法学法守法用法的好公民。</w:t>
            </w:r>
          </w:p>
        </w:tc>
        <w:tc>
          <w:tcPr>
            <w:tcW w:w="857" w:type="dxa"/>
            <w:vAlign w:val="center"/>
          </w:tcPr>
          <w:p w14:paraId="73AD247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3D8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A3FBA30">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1170" w:type="dxa"/>
            <w:vAlign w:val="center"/>
          </w:tcPr>
          <w:p w14:paraId="70713EB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val="en-US" w:eastAsia="zh-CN"/>
              </w:rPr>
              <w:t>习近平新时代中国特色社会主义（读本）</w:t>
            </w:r>
          </w:p>
        </w:tc>
        <w:tc>
          <w:tcPr>
            <w:tcW w:w="3307" w:type="dxa"/>
            <w:vAlign w:val="center"/>
          </w:tcPr>
          <w:p w14:paraId="7D13B8C7">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color w:val="auto"/>
                <w:kern w:val="2"/>
                <w:sz w:val="24"/>
                <w:szCs w:val="24"/>
                <w:highlight w:val="none"/>
                <w:lang w:val="en-US" w:eastAsia="zh-CN" w:bidi="ar-SA"/>
              </w:rPr>
              <w:t>引导学生坚定中国特色社会主义道路、理论、制度、文化自信，掌握习近平新时代特色社会主义理论体系，中国共产党把马克思主义基本原理与中国具体实际相结合，实现马克思主义中国化的最新理论成果。解放和发展生产力，促进人的全面发展，逐步实现全体人民共同富裕，建设成为富强民主文明和谐美丽的社会主义现代化强国。督促学生在实现中国梦的生动实践中放飞青春梦想，在为人民利益的不懈奋斗中书写人生篇章。</w:t>
            </w:r>
          </w:p>
        </w:tc>
        <w:tc>
          <w:tcPr>
            <w:tcW w:w="3694" w:type="dxa"/>
            <w:vAlign w:val="center"/>
          </w:tcPr>
          <w:p w14:paraId="4A144BDF">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掌握习近平新时代中国特色社会主义思想科学体系、精神实质、重大意义，增强学习的系统性、实效性，落实立德树人根本任务，按照教育部和省教育厅要求开设。</w:t>
            </w:r>
          </w:p>
        </w:tc>
        <w:tc>
          <w:tcPr>
            <w:tcW w:w="857" w:type="dxa"/>
            <w:vAlign w:val="center"/>
          </w:tcPr>
          <w:p w14:paraId="7CB36AF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20714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3B84DCB">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1170" w:type="dxa"/>
            <w:vAlign w:val="center"/>
          </w:tcPr>
          <w:p w14:paraId="3261D0D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语文</w:t>
            </w:r>
          </w:p>
        </w:tc>
        <w:tc>
          <w:tcPr>
            <w:tcW w:w="3307" w:type="dxa"/>
            <w:vAlign w:val="center"/>
          </w:tcPr>
          <w:p w14:paraId="63A17D66">
            <w:pPr>
              <w:pStyle w:val="21"/>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语文课程是各专业学生必修的公共基础课程，其任务是在义务教育的基础上，进一步培养学生掌握基础知识和基本技能，强化关键能力，使学生具有较强的语言文字运用能力、思维能力和审美能力，传承和弘扬中华优秀文化，接受人类进步文化，汲取人类文明优秀成果，形成良好的思想道德品质、科学素养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为学生学好专业知识与技能，提高就业创业能力和终身发展能力，成为全面发展的高素质劳动者和技术技能人才奠定基础。</w:t>
            </w:r>
          </w:p>
        </w:tc>
        <w:tc>
          <w:tcPr>
            <w:tcW w:w="3694" w:type="dxa"/>
            <w:vAlign w:val="center"/>
          </w:tcPr>
          <w:p w14:paraId="7F4EFB63">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语文课程标准》开设，基于语文学科核心素养实施教学，强化学生关键能力培养，掌握中国革命传统作品、社会主义先进文化作品、古代诗文作品、中外文学作品，实用性阅读与交流等15个专题内容，引导学生树立正确的历史观、民族观、国家观、文化观，培养爱党爱国爱人民的深厚感情和积极的人生态度，增强社会责任感和历史使命感。</w:t>
            </w:r>
          </w:p>
        </w:tc>
        <w:tc>
          <w:tcPr>
            <w:tcW w:w="857" w:type="dxa"/>
            <w:vAlign w:val="center"/>
          </w:tcPr>
          <w:p w14:paraId="2587B93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208</w:t>
            </w:r>
          </w:p>
        </w:tc>
      </w:tr>
      <w:tr w14:paraId="6B8E6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2CE1BF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1170" w:type="dxa"/>
            <w:vAlign w:val="center"/>
          </w:tcPr>
          <w:p w14:paraId="313E454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历史</w:t>
            </w:r>
          </w:p>
        </w:tc>
        <w:tc>
          <w:tcPr>
            <w:tcW w:w="3307" w:type="dxa"/>
            <w:vAlign w:val="center"/>
          </w:tcPr>
          <w:p w14:paraId="53B68665">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落实立徳树人的根本任务，使学生通过历史课程的学习，掌握必备的历史知识，形成历史学 科核心素养（历史学科核心素养包括唯物史观、时空观念、史 料实证、历史解释、家国情怀五大方面）。在立徳树人这个最 终目标上，课标强调通过历史课程的教学，要使学生增强历史 使命感和社会责任感；弘扬以爱国主义为核心的民族精神和以改革创新为核心的时代精神；树立正确的历史观、民族观、国 家观和文化观，抵制数典忘祖、妄自菲薄的历史虚无主义；结 合职业学校特点，要使学生塑造健全人格，养成职业精神，培 养徳智体美劳全面发展的社会主义建设者和接班人。</w:t>
            </w:r>
          </w:p>
        </w:tc>
        <w:tc>
          <w:tcPr>
            <w:tcW w:w="3694" w:type="dxa"/>
            <w:vAlign w:val="center"/>
          </w:tcPr>
          <w:p w14:paraId="13E7C76B">
            <w:pPr>
              <w:pStyle w:val="21"/>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历史课程标准》（2020版）开设，通过对中国历史和世界历史的学习，使学生掌握必备的历史知识；以唯物史观为指导，促进学生进一步了解人类社会形态从低级到高级发展的基本脉络、基本规律和优秀文化成果;从历史的角度了解和思考人与人、人与社会、人与自然的关系，增强历史使命感和社会责任感;进一步弘扬以爱国主义为核心的民族精神和以改革创新为核心的时代精神，培育和践行社会主义核心价值观;树立正确的历史观、民族观、国家观和文化观;塑造健全的人格，养成职业精神，培养德智体美劳全面发展的社会主义建设者和接班人</w:t>
            </w:r>
            <w:r>
              <w:rPr>
                <w:rFonts w:hint="eastAsia" w:ascii="仿宋" w:hAnsi="仿宋" w:eastAsia="宋体" w:cs="Times New Roman"/>
                <w:color w:val="000000"/>
                <w:sz w:val="24"/>
                <w:szCs w:val="24"/>
                <w:highlight w:val="none"/>
                <w:lang w:eastAsia="zh-CN"/>
              </w:rPr>
              <w:t>。</w:t>
            </w:r>
          </w:p>
        </w:tc>
        <w:tc>
          <w:tcPr>
            <w:tcW w:w="857" w:type="dxa"/>
            <w:vAlign w:val="center"/>
          </w:tcPr>
          <w:p w14:paraId="30480AD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r w14:paraId="5BDF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56E2F57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1170" w:type="dxa"/>
            <w:vAlign w:val="center"/>
          </w:tcPr>
          <w:p w14:paraId="03DC441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数学</w:t>
            </w:r>
          </w:p>
        </w:tc>
        <w:tc>
          <w:tcPr>
            <w:tcW w:w="3307" w:type="dxa"/>
            <w:vAlign w:val="center"/>
          </w:tcPr>
          <w:p w14:paraId="3AA1CDDB">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数学课程的目标是全面贯彻党的教育方针，落实立德树人根本任务。在完成义务教育的基础上，通过中等职业学校数学课程的学习，使学生获得继续学习、未来工作和发展所必需的数学基础知识、基本技能、基本思想和基本活动经验，具备一定的从数学角度发现和提出问题的能力、运用数学知识和思想方法分析和解决问題的能力。通过中等职业学校数学课程的学习，提高学生学习数学的兴趣，增强学好数学的主动性和自信心，养成理性思维、敢于质疑、善于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tc>
        <w:tc>
          <w:tcPr>
            <w:tcW w:w="3694" w:type="dxa"/>
            <w:vAlign w:val="center"/>
          </w:tcPr>
          <w:p w14:paraId="320CA1F8">
            <w:pPr>
              <w:keepNext w:val="0"/>
              <w:keepLines w:val="0"/>
              <w:pageBreakBefore w:val="0"/>
              <w:widowControl w:val="0"/>
              <w:wordWrap/>
              <w:topLinePunct w:val="0"/>
              <w:bidi w:val="0"/>
              <w:spacing w:line="360" w:lineRule="auto"/>
              <w:jc w:val="both"/>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napToGrid w:val="0"/>
                <w:color w:val="000000"/>
                <w:kern w:val="0"/>
                <w:sz w:val="24"/>
                <w:szCs w:val="24"/>
                <w:highlight w:val="none"/>
                <w:lang w:val="en-US" w:eastAsia="en-US" w:bidi="ar-SA"/>
              </w:rPr>
              <w:t xml:space="preserve">依据《中等职业学校数学课程标准》（2020版）开设，以“立德树人”为根本任务，夯实代数、几何等职业岗位必备数学基础，培育学生科学精神与责任意识。学习掌握集合、不等式、函数、指数函数与对数函数、三角函数、数列、平面向量、直线与圆的方程、立体几何、概率与统计初步等模块；运用信息化工具分层指导，提升学生数学思维与问题解决能力。实现知识传授、能力培养与价值塑造相统一，为专业成长与职业发展筑牢基础。 </w:t>
            </w:r>
          </w:p>
          <w:p w14:paraId="131C89CD">
            <w:pPr>
              <w:pStyle w:val="21"/>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lang w:eastAsia="zh-CN"/>
              </w:rPr>
            </w:pPr>
          </w:p>
        </w:tc>
        <w:tc>
          <w:tcPr>
            <w:tcW w:w="857" w:type="dxa"/>
            <w:vAlign w:val="center"/>
          </w:tcPr>
          <w:p w14:paraId="266D862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172</w:t>
            </w:r>
          </w:p>
        </w:tc>
      </w:tr>
      <w:tr w14:paraId="75ED8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2B573F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p>
        </w:tc>
        <w:tc>
          <w:tcPr>
            <w:tcW w:w="1170" w:type="dxa"/>
            <w:vAlign w:val="center"/>
          </w:tcPr>
          <w:p w14:paraId="7AD4192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英语</w:t>
            </w:r>
          </w:p>
        </w:tc>
        <w:tc>
          <w:tcPr>
            <w:tcW w:w="3307" w:type="dxa"/>
            <w:vAlign w:val="center"/>
          </w:tcPr>
          <w:p w14:paraId="4ACCDD11">
            <w:pPr>
              <w:pStyle w:val="21"/>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中等职业学校英语课程的目标是全面贯彻党的教育方针，落实立德树人根本任务，在义务教育的基础上，进一步激发学生英语学习的兴趣，帮助学生掌握基 础知识和基本技能，发展英语学科核心素养，为学生的职业生涯、继续学习和终 身发展奠定基础。</w:t>
            </w:r>
          </w:p>
          <w:p w14:paraId="7D1C95EB">
            <w:pPr>
              <w:pStyle w:val="21"/>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职场语言沟通目标：在日常英语的基础上，围绕职场相关主题，能运用所学 语言知识，理解不同类型语篇所传递的意义和情感；能以口头或书面形式进行基 本的沟通；能在职场中综合运用语言知识和技能进行交流。</w:t>
            </w:r>
          </w:p>
          <w:p w14:paraId="46FA68D3">
            <w:pPr>
              <w:pStyle w:val="21"/>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思维差异感知目标：能理解英语在表达方式上体现出的中西思维差异；能理解英语在逻辑论证上体现出的中西思维差异；在了解中西思维差异的基础上，能 客观对待不同观点，做出正确价值判断。</w:t>
            </w:r>
          </w:p>
          <w:p w14:paraId="34172BE8">
            <w:pPr>
              <w:pStyle w:val="21"/>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跨文化理解目标：能了解世界文化的多样性；能了解中外文化及中外企业文 化；能进行基本的跨文化交流；能用英语讲述中国故事，促进中华优秀文化传播。</w:t>
            </w:r>
          </w:p>
          <w:p w14:paraId="2F344B4E">
            <w:pPr>
              <w:pStyle w:val="21"/>
              <w:keepNext w:val="0"/>
              <w:keepLines w:val="0"/>
              <w:pageBreakBefore w:val="0"/>
              <w:widowControl w:val="0"/>
              <w:kinsoku w:val="0"/>
              <w:wordWrap/>
              <w:overflowPunct w:val="0"/>
              <w:topLinePunct w:val="0"/>
              <w:autoSpaceDE/>
              <w:autoSpaceDN/>
              <w:bidi w:val="0"/>
              <w:adjustRightInd/>
              <w:snapToGrid/>
              <w:spacing w:line="360" w:lineRule="auto"/>
              <w:ind w:left="0" w:leftChars="0" w:right="0" w:rightChars="0" w:hanging="2"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自主学习目标：能树立正确的英语学习观，具有明确的学习目标；能多渠道 获取英语学习资源；能有效规划个人的学习，选择恰当的学习策略和方法；能监 控、评价、反思和调整自己的学习内容和进程，提高学习效率。</w:t>
            </w:r>
          </w:p>
        </w:tc>
        <w:tc>
          <w:tcPr>
            <w:tcW w:w="3694" w:type="dxa"/>
            <w:vAlign w:val="center"/>
          </w:tcPr>
          <w:p w14:paraId="28C82029">
            <w:pPr>
              <w:pStyle w:val="21"/>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en-US" w:bidi="ar-SA"/>
              </w:rPr>
              <w:t>依据《中等职业学校英语课程标准》（2020版）开设，落实立德树人根本任务，学习语言基础知识，提高听、说、读、写等语言技能；掌握人与自我、人与社会、人与自然三大主题范围涵盖学生日常生活、职业发展等内容；培养英语学科核心素养。通过组织小组讨论、同伴互助、合作学习等活动，突出职业教育特点，引导学生在真实情境中开展语言实践活动，为学生提供多样化的学习方式，提升学生自主学习能力。</w:t>
            </w:r>
          </w:p>
        </w:tc>
        <w:tc>
          <w:tcPr>
            <w:tcW w:w="857" w:type="dxa"/>
            <w:vAlign w:val="center"/>
          </w:tcPr>
          <w:p w14:paraId="7EB6B12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172</w:t>
            </w:r>
          </w:p>
        </w:tc>
      </w:tr>
      <w:tr w14:paraId="7A6E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0B05DC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170" w:type="dxa"/>
            <w:vAlign w:val="center"/>
          </w:tcPr>
          <w:p w14:paraId="420F298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信息技术</w:t>
            </w:r>
          </w:p>
        </w:tc>
        <w:tc>
          <w:tcPr>
            <w:tcW w:w="3307" w:type="dxa"/>
            <w:vAlign w:val="center"/>
          </w:tcPr>
          <w:p w14:paraId="170C4BD8">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落实立徳树人的根本任务，在完成九年义务教育相关课程的基础上，通过理论知识学习、基础技能训练和综合应用实践，培养中等职业学校学生符合 时代要求的信息素养和适应职业发展需要的信息能力。课程通过多样化的教学形式，帮助学生认识信息技术对当今人类 生产、生活的重要作用，理解信息技术、信息社会等概念和 信息社会特征与规范，掌握信息技术设备与系统操作、网络 应用、图文编辑、数据处理、程序设计、数字媒体技术应 用、信息安全和人工智能等相关知识与技能，综合应用信息 技术解決生产生活和学习情境中各种问题;在数字化学习与创 新过程中培养独立思考和主动探究能力，不断强化认知、合作、创新能力，为职业能力的提升奠定基础。</w:t>
            </w:r>
          </w:p>
        </w:tc>
        <w:tc>
          <w:tcPr>
            <w:tcW w:w="3694" w:type="dxa"/>
            <w:vAlign w:val="center"/>
          </w:tcPr>
          <w:p w14:paraId="4CB312F1">
            <w:pPr>
              <w:pStyle w:val="21"/>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依据《中等职业学校信息技术课程标准》（2020 版）开设，学习掌握计算机基础操作、信息安全防护等基础模块知识，熟练运用办公软件完成日常学习与工作任务的能力；了解信息技术、数字经济、现代管理和创新创业教育及人工智能基础理论、数字经济发展趋势等前沿知识。掌握 AI 技术应用，激发学生创新思维；培养学生运用信息技术解决专业问题、适应岗位需求的综合技能、创新实践与团队协作能力。</w:t>
            </w:r>
          </w:p>
        </w:tc>
        <w:tc>
          <w:tcPr>
            <w:tcW w:w="857" w:type="dxa"/>
            <w:vAlign w:val="center"/>
          </w:tcPr>
          <w:p w14:paraId="7BE839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79C43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4C01658">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w:t>
            </w:r>
          </w:p>
        </w:tc>
        <w:tc>
          <w:tcPr>
            <w:tcW w:w="1170" w:type="dxa"/>
            <w:vAlign w:val="center"/>
          </w:tcPr>
          <w:p w14:paraId="32E5267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体育与健康</w:t>
            </w:r>
          </w:p>
        </w:tc>
        <w:tc>
          <w:tcPr>
            <w:tcW w:w="3307" w:type="dxa"/>
            <w:vAlign w:val="center"/>
          </w:tcPr>
          <w:p w14:paraId="79910209">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要落实立德树人的根本任务，以体育人，增强学生体质。通过对本课程的学习和练习，学生能够喜爱并积极参与体育 运动，享受体育运动的乐趣；学会锻炼身体的科学方法，掌 握1-2项体育运动技能，提升体育运动能力，提高职业体能 水平；树立健康观念，掌握健康知识和与职业相关的健康安 全知识，形成健康文明的生活方式；遵守体育道徳规范和行 为准则，发扬体育精神，塑造良好的体育品格，增强责任意 识、规则意识和团队意识。帮助学生在体育锻炼中享受乐 趣、增强体质、健全人格、锤炼意志，使学生在运动能力、健康行为和体育精神三方面获得全面发展。</w:t>
            </w:r>
          </w:p>
        </w:tc>
        <w:tc>
          <w:tcPr>
            <w:tcW w:w="3694" w:type="dxa"/>
            <w:vAlign w:val="center"/>
          </w:tcPr>
          <w:p w14:paraId="1670F095">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依据《中等职业学校体育与健康课程标准》（2020 版）开设，掌握体育与健康的知识、技能和方法，提高学生的体育运动能力，培养运动爱好和专长，使学生养成终身体育锻炼的习惯，形成健康的行为与生活方式，健全人格，强健体魄，具备身心健康和职业生涯发展必备的体育与健康学科核心素养，引领学生逐步形成正确的世界观、人生观和价值观,自觉践行社会主义核心价值观,成为德智体美劳全面发展的高素质劳动者和技术技能人才。</w:t>
            </w:r>
          </w:p>
        </w:tc>
        <w:tc>
          <w:tcPr>
            <w:tcW w:w="857" w:type="dxa"/>
            <w:vAlign w:val="center"/>
          </w:tcPr>
          <w:p w14:paraId="6A5B7B1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172</w:t>
            </w:r>
          </w:p>
        </w:tc>
      </w:tr>
      <w:tr w14:paraId="58D71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7588B49">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1170" w:type="dxa"/>
            <w:vAlign w:val="center"/>
          </w:tcPr>
          <w:p w14:paraId="64790B2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艺术</w:t>
            </w:r>
          </w:p>
        </w:tc>
        <w:tc>
          <w:tcPr>
            <w:tcW w:w="3307" w:type="dxa"/>
            <w:vAlign w:val="center"/>
          </w:tcPr>
          <w:p w14:paraId="648770F3">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坚持立德树人，充分发挥艺术学科独特的育人功 能，以美育人，以文化人，以情动人，提高学生的审美和人文素养，积极引导学生主动参与艺术学习和实践，进一步积累和掌握艺术基础知识、基本技能和方法, 培养学生感受美、鉴赏美、表现美、创造美的能力，帮助学生塑造美好心灵，健 全健康人格，厚植民族情感，增进文化认同，坚定文化自信，成为德智体美劳全 面发展的高素质劳动者和技术技能人才。</w:t>
            </w:r>
          </w:p>
        </w:tc>
        <w:tc>
          <w:tcPr>
            <w:tcW w:w="3694" w:type="dxa"/>
            <w:vAlign w:val="center"/>
          </w:tcPr>
          <w:p w14:paraId="1168A221">
            <w:pPr>
              <w:pStyle w:val="21"/>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依据《中等职业学校艺术课程标准》（2020 版）开设，通过对音乐、音乐与自然、音乐与社会、音乐与人生四个单元学习，进一步积累和掌握艺术基础知识、基本技能和方法，培养学生感受美、鉴赏美、表现美、创造美的能力，充分发挥艺术学科独特的育人功能，以美育人，以文化人，以情动人，提高学生的审美和人文素养，积极引导学生主动参与艺术学习和实践，帮助学生塑造美好心灵，健全健康人格，厚植民族情感，增进文化认同，坚定文化自信。</w:t>
            </w:r>
          </w:p>
        </w:tc>
        <w:tc>
          <w:tcPr>
            <w:tcW w:w="857" w:type="dxa"/>
            <w:vAlign w:val="center"/>
          </w:tcPr>
          <w:p w14:paraId="780972F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20B1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649257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c>
          <w:tcPr>
            <w:tcW w:w="1170" w:type="dxa"/>
            <w:vAlign w:val="center"/>
          </w:tcPr>
          <w:p w14:paraId="630AE5D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劳动教育</w:t>
            </w:r>
          </w:p>
        </w:tc>
        <w:tc>
          <w:tcPr>
            <w:tcW w:w="3307" w:type="dxa"/>
            <w:vAlign w:val="center"/>
          </w:tcPr>
          <w:p w14:paraId="72F5E012">
            <w:pPr>
              <w:keepNext w:val="0"/>
              <w:keepLines w:val="0"/>
              <w:pageBreakBefore w:val="0"/>
              <w:widowControl/>
              <w:suppressLineNumbers w:val="0"/>
              <w:wordWrap/>
              <w:topLinePunct w:val="0"/>
              <w:bidi w:val="0"/>
              <w:spacing w:line="360" w:lineRule="auto"/>
              <w:jc w:val="left"/>
              <w:outlineLvl w:val="9"/>
              <w:rPr>
                <w:rFonts w:hint="eastAsia" w:ascii="宋体" w:hAnsi="宋体" w:eastAsia="宋体" w:cs="宋体"/>
                <w:sz w:val="24"/>
                <w:szCs w:val="24"/>
                <w:highlight w:val="none"/>
                <w:lang w:val="zh-TW"/>
              </w:rPr>
            </w:pPr>
            <w:r>
              <w:rPr>
                <w:rFonts w:hint="eastAsia" w:ascii="宋体" w:hAnsi="宋体" w:eastAsia="宋体" w:cs="宋体"/>
                <w:kern w:val="2"/>
                <w:sz w:val="24"/>
                <w:szCs w:val="24"/>
                <w:highlight w:val="none"/>
                <w:lang w:val="en-US" w:eastAsia="zh-CN" w:bidi="ar-SA"/>
              </w:rPr>
              <w:t xml:space="preserve">坚持立德树人，准确把握社会主义建设者和接班人的劳动精神面貌、劳动价值取向和 劳动技能水平的培养要求，全面提高学生劳动素养，认识劳动创造人、劳动创造价值、创造财富、创造美好生活的道理，尊重劳动，尊重普通劳动者，牢固树立劳动最光荣、劳动最崇高、劳动最伟大、劳动最美丽的思想观念。掌握基本的劳动知识和技能，正确使用常见劳动工具，增强体力、智力和创造力，具备完成一定劳动任务所需要的设计、操作能力及团队合作能力。领会“幸福是奋斗出来的”内涵与意义，继承中华民族勤俭节约、 敬业奉献的优良传统，弘扬开拓创新、砥砺奋进的时代精神。能够自觉自愿、认真负责、安全规范、坚持不懈地参与劳动，形成诚实守信、吃苦耐劳的品质，珍惜劳动成果。 </w:t>
            </w:r>
          </w:p>
        </w:tc>
        <w:tc>
          <w:tcPr>
            <w:tcW w:w="3694" w:type="dxa"/>
            <w:vAlign w:val="center"/>
          </w:tcPr>
          <w:p w14:paraId="0FD43410">
            <w:pPr>
              <w:pStyle w:val="21"/>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培养学生持续开展日常生活劳动，自我管理生活，提高劳动自立自强的意识和能力；学生能够充分运用专业技能为社会、为他人提供相关公益服务，培育社会公德，厚植爱国爱民的情怀；依托实习实训，参与真实的生产劳动和服务性劳动，增强职业认同感和劳动自豪感，提升创意物化能力；培育学生不断探索、精益求精、追求卓越的工匠精神和爱岗敬业的劳动态度。</w:t>
            </w:r>
          </w:p>
        </w:tc>
        <w:tc>
          <w:tcPr>
            <w:tcW w:w="857" w:type="dxa"/>
            <w:vAlign w:val="center"/>
          </w:tcPr>
          <w:p w14:paraId="18B3D78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159F9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645" w:type="dxa"/>
            <w:vAlign w:val="center"/>
          </w:tcPr>
          <w:p w14:paraId="7083E6E4">
            <w:pPr>
              <w:keepNext w:val="0"/>
              <w:keepLines w:val="0"/>
              <w:pageBreakBefore w:val="0"/>
              <w:widowControl w:val="0"/>
              <w:wordWrap/>
              <w:topLinePunct w:val="0"/>
              <w:bidi w:val="0"/>
              <w:spacing w:line="360" w:lineRule="auto"/>
              <w:jc w:val="center"/>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p>
        </w:tc>
        <w:tc>
          <w:tcPr>
            <w:tcW w:w="1170" w:type="dxa"/>
            <w:vAlign w:val="center"/>
          </w:tcPr>
          <w:p w14:paraId="38E1A924">
            <w:pPr>
              <w:pStyle w:val="22"/>
              <w:keepNext w:val="0"/>
              <w:keepLines w:val="0"/>
              <w:pageBreakBefore w:val="0"/>
              <w:widowControl w:val="0"/>
              <w:wordWrap/>
              <w:topLinePunct w:val="0"/>
              <w:bidi w:val="0"/>
              <w:spacing w:line="360" w:lineRule="auto"/>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物理</w:t>
            </w:r>
          </w:p>
        </w:tc>
        <w:tc>
          <w:tcPr>
            <w:tcW w:w="3307" w:type="dxa"/>
            <w:vAlign w:val="center"/>
          </w:tcPr>
          <w:p w14:paraId="3B2476A2">
            <w:pPr>
              <w:pStyle w:val="23"/>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落实立德树人的根本任务。具有建构物理模型的意识和能力，能用物理观念解释自然现象、解决实际问题；具有积极参与实践活动及通过动手实践提高知识领悟的意识和能力；初步具有工程思维和技术能力，具有实事求是、一丝不苟、精益求精、追求技术创新的科学态度和精神品质；有为实现中华民族伟大复兴而不懈奋斗的信念和初步行动；增强可持续发展的社会责任感。</w:t>
            </w:r>
          </w:p>
        </w:tc>
        <w:tc>
          <w:tcPr>
            <w:tcW w:w="3694" w:type="dxa"/>
            <w:vAlign w:val="center"/>
          </w:tcPr>
          <w:p w14:paraId="2E69EAC5">
            <w:pPr>
              <w:pStyle w:val="23"/>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w:t>
            </w:r>
            <w:r>
              <w:rPr>
                <w:rFonts w:hint="eastAsia" w:ascii="仿宋" w:hAnsi="仿宋" w:eastAsia="宋体" w:cs="Times New Roman"/>
                <w:color w:val="000000"/>
                <w:sz w:val="24"/>
                <w:szCs w:val="24"/>
                <w:highlight w:val="none"/>
                <w:lang w:eastAsia="zh-CN"/>
              </w:rPr>
              <w:t>物理</w:t>
            </w:r>
            <w:r>
              <w:rPr>
                <w:rFonts w:hint="eastAsia" w:ascii="仿宋" w:hAnsi="仿宋" w:cs="Times New Roman"/>
                <w:color w:val="000000"/>
                <w:sz w:val="24"/>
                <w:szCs w:val="24"/>
                <w:highlight w:val="none"/>
              </w:rPr>
              <w:t>课程标准》（2020 版）开设</w:t>
            </w:r>
            <w:r>
              <w:rPr>
                <w:rFonts w:hint="eastAsia" w:ascii="仿宋" w:hAnsi="仿宋" w:eastAsia="宋体" w:cs="Times New Roman"/>
                <w:color w:val="000000"/>
                <w:sz w:val="24"/>
                <w:szCs w:val="24"/>
                <w:highlight w:val="none"/>
                <w:lang w:eastAsia="zh-CN"/>
              </w:rPr>
              <w:t>，</w:t>
            </w:r>
            <w:r>
              <w:rPr>
                <w:rFonts w:hint="eastAsia" w:ascii="宋体" w:hAnsi="宋体" w:eastAsia="宋体" w:cs="宋体"/>
                <w:color w:val="auto"/>
                <w:kern w:val="2"/>
                <w:sz w:val="24"/>
                <w:szCs w:val="24"/>
                <w:highlight w:val="none"/>
                <w:lang w:val="en-US" w:eastAsia="zh-CN" w:bidi="ar-SA"/>
              </w:rPr>
              <w:t>课程由基础模块、拓展模块一、拓展模块二三部分构成。基础模块包括运动和力、功和能、热现象及能量守恒、直流电及其应用、电与磁及其应用、光现象及其应用、核能及其应用7个模块；拓展模块一包括运动和力、机械振动与机械波液体、气体的性质及其应用3个模块；拓展模块二包括物理与社会环境、物理与现代科技2个模块。确定教学目标，发展物理学科核心素养；重视情境创设，突出物理知识应用；强化实践教学，提升操作技能；加强信息技术运用，提高教学效果。</w:t>
            </w:r>
          </w:p>
        </w:tc>
        <w:tc>
          <w:tcPr>
            <w:tcW w:w="857" w:type="dxa"/>
            <w:vAlign w:val="center"/>
          </w:tcPr>
          <w:p w14:paraId="37A2BD9A">
            <w:pPr>
              <w:keepNext w:val="0"/>
              <w:keepLines w:val="0"/>
              <w:pageBreakBefore w:val="0"/>
              <w:widowControl w:val="0"/>
              <w:wordWrap/>
              <w:topLinePunct w:val="0"/>
              <w:bidi w:val="0"/>
              <w:spacing w:line="360" w:lineRule="auto"/>
              <w:jc w:val="center"/>
              <w:outlineLvl w:val="9"/>
              <w:rPr>
                <w:rFonts w:hint="eastAsia" w:ascii="宋体" w:hAnsi="宋体" w:eastAsia="宋体" w:cs="宋体"/>
                <w:color w:val="C00000"/>
                <w:sz w:val="24"/>
                <w:szCs w:val="24"/>
                <w:highlight w:val="none"/>
                <w:lang w:val="en-US" w:eastAsia="zh-CN"/>
              </w:rPr>
            </w:pPr>
            <w:r>
              <w:rPr>
                <w:rFonts w:hint="eastAsia" w:ascii="宋体" w:hAnsi="宋体" w:eastAsia="宋体" w:cs="宋体"/>
                <w:color w:val="auto"/>
                <w:sz w:val="24"/>
                <w:szCs w:val="24"/>
                <w:highlight w:val="none"/>
                <w:lang w:val="en-US" w:eastAsia="zh-CN"/>
              </w:rPr>
              <w:t>54</w:t>
            </w:r>
          </w:p>
        </w:tc>
      </w:tr>
    </w:tbl>
    <w:p w14:paraId="120683B7">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34" w:name="_Toc7761"/>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公共基础选修课</w:t>
      </w:r>
      <w:bookmarkEnd w:id="34"/>
    </w:p>
    <w:p w14:paraId="477974D4">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本专业公共基础选修课主要包括优秀传统文化、就业指导，</w:t>
      </w:r>
      <w:r>
        <w:rPr>
          <w:rFonts w:hint="eastAsia" w:ascii="宋体" w:hAnsi="宋体" w:eastAsia="宋体" w:cs="宋体"/>
          <w:sz w:val="24"/>
          <w:szCs w:val="24"/>
          <w:highlight w:val="none"/>
        </w:rPr>
        <w:t>通过学习培养良好的职业道德素养、身体素质、心理素质、礼仪修养素质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推动中华优秀传统文化融入教育教学，加强革命文化和社会主义先进文化教育。深化体育、美育教学改革，促进学生身心健康，提高学生审美和人文素养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为培养公民基本素养打好基础。</w:t>
      </w:r>
    </w:p>
    <w:p w14:paraId="6A5BFFB4">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：专业基础课程设置</w:t>
      </w:r>
    </w:p>
    <w:tbl>
      <w:tblPr>
        <w:tblStyle w:val="17"/>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3A4C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dxa"/>
            <w:vAlign w:val="center"/>
          </w:tcPr>
          <w:p w14:paraId="34A1049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9FF1AB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5F53676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2ED444F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223E391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2211D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645" w:type="dxa"/>
            <w:vAlign w:val="center"/>
          </w:tcPr>
          <w:p w14:paraId="7066B5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5</w:t>
            </w:r>
          </w:p>
        </w:tc>
        <w:tc>
          <w:tcPr>
            <w:tcW w:w="1170" w:type="dxa"/>
            <w:vAlign w:val="center"/>
          </w:tcPr>
          <w:p w14:paraId="21BF4A7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优秀传统文化</w:t>
            </w:r>
          </w:p>
        </w:tc>
        <w:tc>
          <w:tcPr>
            <w:tcW w:w="3307" w:type="dxa"/>
            <w:vAlign w:val="center"/>
          </w:tcPr>
          <w:p w14:paraId="38FF4C0F">
            <w:pPr>
              <w:pStyle w:val="21"/>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培养学生热爱中华优秀文化传统能力，提高学生的综合素质。了解中华优秀传统文化的基本知识和常识，规范学生优秀传统文化习惯、赏析。提高学生对中华优秀文化传统文化传承。</w:t>
            </w:r>
          </w:p>
        </w:tc>
        <w:tc>
          <w:tcPr>
            <w:tcW w:w="3694" w:type="dxa"/>
            <w:vAlign w:val="center"/>
          </w:tcPr>
          <w:p w14:paraId="48F0EB78">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感受中华优秀文化博大精深的同时，了解并学习有关民族方面的一些知识，使学生能够更为广泛、全面地认识中华民族、中华民族精神以及中华民族优秀传统文化的相关内容和知识，更好地了解中华民族的基本概况。</w:t>
            </w:r>
          </w:p>
        </w:tc>
        <w:tc>
          <w:tcPr>
            <w:tcW w:w="857" w:type="dxa"/>
            <w:vAlign w:val="center"/>
          </w:tcPr>
          <w:p w14:paraId="145D959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422BC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CE92525">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16</w:t>
            </w:r>
          </w:p>
        </w:tc>
        <w:tc>
          <w:tcPr>
            <w:tcW w:w="1170" w:type="dxa"/>
            <w:vAlign w:val="center"/>
          </w:tcPr>
          <w:p w14:paraId="24183CC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就业指导</w:t>
            </w:r>
          </w:p>
        </w:tc>
        <w:tc>
          <w:tcPr>
            <w:tcW w:w="3307" w:type="dxa"/>
            <w:vAlign w:val="center"/>
          </w:tcPr>
          <w:p w14:paraId="5535D58D">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课程的目的是通过建立以课堂教学为主，个性化就业创业指导为辅，理论和实践课程交替进行的教学模式，切实提高学生就业竞争力，为学生顺利就业、适应社会及树立创业意识提供必要的指导。通过课程的学习，使学生了解国家就业方针政策，树立正确的择业就业和职业道德观念，锻造良好的心理素质，掌握求职的技巧和礼仪及树立创业意识。</w:t>
            </w:r>
          </w:p>
        </w:tc>
        <w:tc>
          <w:tcPr>
            <w:tcW w:w="3694" w:type="dxa"/>
            <w:vAlign w:val="center"/>
          </w:tcPr>
          <w:p w14:paraId="1C148508">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本课程主要通过学业辅导、职业指导教育、职业生涯咨询、创新创业教育和就业服务等，培养学生规划管理学业、职业生涯的意识和能力，培育学生的工匠精神和质量意识，为适应融入社会、就业创业和职业生涯可持续发展做好准备。</w:t>
            </w:r>
          </w:p>
        </w:tc>
        <w:tc>
          <w:tcPr>
            <w:tcW w:w="857" w:type="dxa"/>
            <w:vAlign w:val="center"/>
          </w:tcPr>
          <w:p w14:paraId="249CE6C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14</w:t>
            </w:r>
          </w:p>
        </w:tc>
      </w:tr>
    </w:tbl>
    <w:p w14:paraId="046ECC5A">
      <w:pPr>
        <w:adjustRightInd w:val="0"/>
        <w:spacing w:line="360" w:lineRule="auto"/>
        <w:jc w:val="center"/>
        <w:rPr>
          <w:rFonts w:hint="eastAsia" w:ascii="宋体" w:hAnsi="宋体" w:eastAsia="宋体" w:cs="宋体"/>
          <w:sz w:val="24"/>
          <w:szCs w:val="24"/>
        </w:rPr>
      </w:pPr>
    </w:p>
    <w:p w14:paraId="16A5827E">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lang w:val="en-US" w:eastAsia="zh-CN"/>
        </w:rPr>
      </w:pPr>
      <w:bookmarkStart w:id="35" w:name="_Toc24454"/>
      <w:bookmarkStart w:id="36" w:name="_Toc17060"/>
      <w:r>
        <w:rPr>
          <w:rFonts w:hint="eastAsia" w:ascii="楷体" w:hAnsi="楷体" w:eastAsia="楷体" w:cs="楷体"/>
          <w:b/>
          <w:bCs/>
          <w:color w:val="000000"/>
          <w:sz w:val="24"/>
          <w:szCs w:val="24"/>
        </w:rPr>
        <w:t>专业（技能）课程</w:t>
      </w:r>
      <w:bookmarkEnd w:id="35"/>
      <w:bookmarkEnd w:id="36"/>
    </w:p>
    <w:p w14:paraId="5F2A65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1"/>
        <w:rPr>
          <w:rFonts w:hint="eastAsia" w:ascii="宋体" w:hAnsi="宋体" w:eastAsia="宋体" w:cs="宋体"/>
          <w:color w:val="auto"/>
          <w:sz w:val="24"/>
          <w:szCs w:val="24"/>
          <w:lang w:val="en-US" w:eastAsia="zh-CN"/>
        </w:rPr>
      </w:pPr>
      <w:bookmarkStart w:id="37" w:name="_Toc32577"/>
      <w:bookmarkStart w:id="38" w:name="_Toc17232"/>
      <w:bookmarkStart w:id="39" w:name="_Toc11139"/>
      <w:r>
        <w:rPr>
          <w:rFonts w:hint="eastAsia" w:ascii="宋体" w:hAnsi="宋体" w:eastAsia="宋体" w:cs="宋体"/>
          <w:color w:val="auto"/>
          <w:sz w:val="24"/>
          <w:szCs w:val="24"/>
          <w:lang w:eastAsia="zh-CN"/>
        </w:rPr>
        <w:t>本专业专业课程共</w:t>
      </w:r>
      <w:r>
        <w:rPr>
          <w:rFonts w:hint="eastAsia" w:ascii="宋体" w:hAnsi="宋体" w:eastAsia="宋体" w:cs="宋体"/>
          <w:color w:val="auto"/>
          <w:sz w:val="24"/>
          <w:szCs w:val="24"/>
          <w:lang w:val="en-US" w:eastAsia="zh-CN"/>
        </w:rPr>
        <w:t>12门，其中专业基础课程4门，专业核心课程6门，专业拓展课程2门。</w:t>
      </w:r>
      <w:bookmarkEnd w:id="37"/>
      <w:bookmarkEnd w:id="38"/>
      <w:bookmarkEnd w:id="39"/>
    </w:p>
    <w:p w14:paraId="598BDDE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1"/>
        <w:rPr>
          <w:rFonts w:hint="eastAsia" w:ascii="宋体" w:hAnsi="宋体" w:eastAsia="宋体" w:cs="宋体"/>
          <w:color w:val="auto"/>
          <w:sz w:val="24"/>
          <w:szCs w:val="24"/>
          <w:lang w:val="en-US" w:eastAsia="zh-CN"/>
        </w:rPr>
      </w:pPr>
      <w:bookmarkStart w:id="40" w:name="_Toc2244"/>
      <w:bookmarkStart w:id="41" w:name="_Toc10578"/>
      <w:bookmarkStart w:id="42" w:name="_Toc6264"/>
      <w:r>
        <w:rPr>
          <w:rFonts w:hint="eastAsia" w:ascii="宋体" w:hAnsi="宋体" w:eastAsia="宋体" w:cs="宋体"/>
          <w:color w:val="auto"/>
          <w:sz w:val="24"/>
          <w:szCs w:val="24"/>
          <w:lang w:val="en-US" w:eastAsia="zh-CN"/>
        </w:rPr>
        <w:t>1.专业基础课程</w:t>
      </w:r>
      <w:bookmarkEnd w:id="40"/>
      <w:bookmarkEnd w:id="41"/>
      <w:bookmarkEnd w:id="42"/>
    </w:p>
    <w:p w14:paraId="79D36CA1">
      <w:pPr>
        <w:adjustRightIn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4</w:t>
      </w:r>
      <w:r>
        <w:rPr>
          <w:rFonts w:hint="eastAsia" w:ascii="宋体" w:hAnsi="宋体" w:eastAsia="宋体" w:cs="宋体"/>
          <w:sz w:val="24"/>
          <w:szCs w:val="24"/>
        </w:rPr>
        <w:t>：专业基础课课程设置</w:t>
      </w:r>
    </w:p>
    <w:tbl>
      <w:tblPr>
        <w:tblStyle w:val="17"/>
        <w:tblW w:w="9823" w:type="dxa"/>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960"/>
        <w:gridCol w:w="3102"/>
        <w:gridCol w:w="4217"/>
        <w:gridCol w:w="900"/>
      </w:tblGrid>
      <w:tr w14:paraId="16A9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5B9D629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960" w:type="dxa"/>
            <w:vAlign w:val="center"/>
          </w:tcPr>
          <w:p w14:paraId="56D91372">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课程</w:t>
            </w:r>
          </w:p>
          <w:p w14:paraId="1F6ADE50">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名称</w:t>
            </w:r>
          </w:p>
        </w:tc>
        <w:tc>
          <w:tcPr>
            <w:tcW w:w="3102" w:type="dxa"/>
            <w:vAlign w:val="center"/>
          </w:tcPr>
          <w:p w14:paraId="1CEC970F">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red"/>
              </w:rPr>
            </w:pPr>
            <w:r>
              <w:rPr>
                <w:rFonts w:hint="eastAsia" w:ascii="宋体" w:hAnsi="宋体" w:eastAsia="宋体" w:cs="宋体"/>
                <w:sz w:val="24"/>
                <w:szCs w:val="24"/>
                <w:highlight w:val="none"/>
                <w:lang w:val="en-US" w:eastAsia="zh-CN"/>
              </w:rPr>
              <w:t>典型工作任务描述</w:t>
            </w:r>
          </w:p>
        </w:tc>
        <w:tc>
          <w:tcPr>
            <w:tcW w:w="4217" w:type="dxa"/>
            <w:vAlign w:val="center"/>
          </w:tcPr>
          <w:p w14:paraId="64FB856C">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red"/>
              </w:rPr>
            </w:pPr>
            <w:r>
              <w:rPr>
                <w:rFonts w:hint="eastAsia" w:ascii="宋体" w:hAnsi="宋体" w:eastAsia="宋体" w:cs="宋体"/>
                <w:sz w:val="24"/>
                <w:szCs w:val="24"/>
                <w:highlight w:val="none"/>
              </w:rPr>
              <w:t>教学要求与主要内容</w:t>
            </w:r>
          </w:p>
        </w:tc>
        <w:tc>
          <w:tcPr>
            <w:tcW w:w="900" w:type="dxa"/>
            <w:vAlign w:val="center"/>
          </w:tcPr>
          <w:p w14:paraId="4A80AAF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学时</w:t>
            </w:r>
          </w:p>
        </w:tc>
      </w:tr>
      <w:tr w14:paraId="2C1E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6F1ED3E">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60" w:type="dxa"/>
            <w:shd w:val="clear" w:color="auto" w:fill="auto"/>
            <w:vAlign w:val="center"/>
          </w:tcPr>
          <w:p w14:paraId="0F65B969">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机械制图</w:t>
            </w:r>
          </w:p>
          <w:p w14:paraId="4747040C">
            <w:pPr>
              <w:pStyle w:val="22"/>
              <w:widowControl w:val="0"/>
              <w:rPr>
                <w:rFonts w:hint="eastAsia" w:asciiTheme="minorEastAsia" w:hAnsiTheme="minorEastAsia" w:eastAsiaTheme="minorEastAsia" w:cstheme="minorEastAsia"/>
                <w:snapToGrid w:val="0"/>
                <w:color w:val="000000"/>
                <w:kern w:val="0"/>
                <w:sz w:val="24"/>
                <w:szCs w:val="24"/>
                <w:lang w:val="en-US" w:eastAsia="en-US" w:bidi="ar-SA"/>
              </w:rPr>
            </w:pPr>
          </w:p>
        </w:tc>
        <w:tc>
          <w:tcPr>
            <w:tcW w:w="3102" w:type="dxa"/>
            <w:shd w:val="clear" w:color="auto" w:fill="auto"/>
            <w:vAlign w:val="center"/>
          </w:tcPr>
          <w:p w14:paraId="7DA86B02">
            <w:pPr>
              <w:pStyle w:val="22"/>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通过本课程教学，使学生：掌握正投影法的基本理论和作图方法：1.能够执行制图国家标淮及其有关规定；2.具有识读中等复杂程度的零件图和装配图、绘制一般的零件图和简单装配图的基本能力；3.具有一定的空间想象和思维能力；4.能够正确地使用常用的绘图工具，具有绘制草图的技能；5.了解计算机绘图的基本知识，能用计算机绘制简单的机械图样；6.具有创新精神和实践能力，认真负责的工作态度和一丝不苟的工作作风。</w:t>
            </w:r>
          </w:p>
        </w:tc>
        <w:tc>
          <w:tcPr>
            <w:tcW w:w="4217" w:type="dxa"/>
            <w:shd w:val="clear" w:color="auto" w:fill="auto"/>
            <w:vAlign w:val="center"/>
          </w:tcPr>
          <w:p w14:paraId="31A5B0B5">
            <w:pPr>
              <w:pStyle w:val="22"/>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了解常用的绘图仪器与绘图工具，能够正确、合理地使用绘图仪器与绘图工具。</w:t>
            </w:r>
          </w:p>
          <w:p w14:paraId="5F35C290">
            <w:pPr>
              <w:pStyle w:val="22"/>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了解图纸幅面、格式的规定。了解比例的规定。了解字体的规格和写法。</w:t>
            </w:r>
          </w:p>
          <w:p w14:paraId="1E33598F">
            <w:pPr>
              <w:pStyle w:val="22"/>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掌握各种图线的型式、主要用途及其画法。</w:t>
            </w:r>
          </w:p>
          <w:p w14:paraId="1BED9C65">
            <w:pPr>
              <w:pStyle w:val="22"/>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 掌握标注尺寸的基本规则、尺丁的组成、常见尺寸的标注方法。</w:t>
            </w:r>
          </w:p>
          <w:p w14:paraId="5C23128C">
            <w:pPr>
              <w:pStyle w:val="22"/>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z w:val="24"/>
                <w:szCs w:val="24"/>
              </w:rPr>
              <w:t>(5)会利用绘图仪器与绘图工具进行等分线段、等分圆周和作正多边形与圆弧连接。</w:t>
            </w:r>
          </w:p>
        </w:tc>
        <w:tc>
          <w:tcPr>
            <w:tcW w:w="900" w:type="dxa"/>
            <w:vAlign w:val="center"/>
          </w:tcPr>
          <w:p w14:paraId="77AB86A7">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r w14:paraId="66A29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7F9BB99B">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60" w:type="dxa"/>
            <w:shd w:val="clear" w:color="auto" w:fill="auto"/>
            <w:vAlign w:val="center"/>
          </w:tcPr>
          <w:p w14:paraId="0EFE5536">
            <w:pPr>
              <w:pStyle w:val="22"/>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lang w:val="en-US" w:eastAsia="zh-CN"/>
              </w:rPr>
              <w:t>电工电子</w:t>
            </w:r>
            <w:r>
              <w:rPr>
                <w:rFonts w:hint="eastAsia" w:asciiTheme="minorEastAsia" w:hAnsiTheme="minorEastAsia" w:eastAsiaTheme="minorEastAsia" w:cstheme="minorEastAsia"/>
                <w:sz w:val="24"/>
                <w:szCs w:val="24"/>
              </w:rPr>
              <w:t>技术与技能</w:t>
            </w:r>
          </w:p>
        </w:tc>
        <w:tc>
          <w:tcPr>
            <w:tcW w:w="3102" w:type="dxa"/>
            <w:shd w:val="clear" w:color="auto" w:fill="auto"/>
            <w:vAlign w:val="center"/>
          </w:tcPr>
          <w:p w14:paraId="7D97CD81">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电路原理图进行电路安装与调试</w:t>
            </w:r>
          </w:p>
          <w:p w14:paraId="3931FE9A">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开展各类电气设备的日常维护及故障排除</w:t>
            </w:r>
          </w:p>
          <w:p w14:paraId="54D9C8B4">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根据实际需求进行电子电路设计与制作。</w:t>
            </w:r>
          </w:p>
          <w:p w14:paraId="125D3B3D">
            <w:pPr>
              <w:pStyle w:val="22"/>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napToGrid w:val="0"/>
                <w:color w:val="000000"/>
                <w:kern w:val="0"/>
                <w:sz w:val="24"/>
                <w:szCs w:val="24"/>
                <w:lang w:val="en-US" w:eastAsia="zh-CN" w:bidi="ar-SA"/>
              </w:rPr>
            </w:pPr>
          </w:p>
        </w:tc>
        <w:tc>
          <w:tcPr>
            <w:tcW w:w="4217" w:type="dxa"/>
            <w:shd w:val="clear" w:color="auto" w:fill="auto"/>
            <w:vAlign w:val="center"/>
          </w:tcPr>
          <w:p w14:paraId="37B66444">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(1)了解电流、电压等基本概念</w:t>
            </w:r>
          </w:p>
          <w:p w14:paraId="2C67EAF7">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(2)掌握相关电路定律和分析计算方法的电路基础</w:t>
            </w:r>
          </w:p>
          <w:p w14:paraId="047C25A6">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（3）掌握半导体器件原理和放大电路等内容的模拟电子技术</w:t>
            </w:r>
          </w:p>
          <w:p w14:paraId="773F1662">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（4）掌握数字电路概念和逻辑门电路等知识的数字电子技术</w:t>
            </w:r>
          </w:p>
          <w:p w14:paraId="0D28BDF4">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（5）掌握常用低压电器及电气控制线路环节</w:t>
            </w:r>
          </w:p>
          <w:p w14:paraId="123DA31A">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（6）掌握典型控制系统原理的电气控制技术</w:t>
            </w:r>
          </w:p>
          <w:p w14:paraId="137A04C6">
            <w:pPr>
              <w:pStyle w:val="22"/>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jc w:val="left"/>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z w:val="24"/>
                <w:szCs w:val="24"/>
                <w:lang w:val="en-US" w:eastAsia="zh-CN"/>
              </w:rPr>
              <w:t>（7）熟练掌握常用电子测量仪器原理、使用方法及测量技术的电子测量技术。</w:t>
            </w:r>
          </w:p>
        </w:tc>
        <w:tc>
          <w:tcPr>
            <w:tcW w:w="900" w:type="dxa"/>
            <w:vAlign w:val="center"/>
          </w:tcPr>
          <w:p w14:paraId="63E8F73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r w14:paraId="56F88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73CFDE">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60" w:type="dxa"/>
            <w:shd w:val="clear" w:color="auto" w:fill="auto"/>
            <w:vAlign w:val="center"/>
          </w:tcPr>
          <w:p w14:paraId="453F84F7">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无人机系统导论</w:t>
            </w:r>
          </w:p>
          <w:p w14:paraId="4DE3B909">
            <w:pPr>
              <w:pStyle w:val="22"/>
              <w:widowControl w:val="0"/>
              <w:rPr>
                <w:rFonts w:hint="eastAsia" w:asciiTheme="minorEastAsia" w:hAnsiTheme="minorEastAsia" w:eastAsiaTheme="minorEastAsia" w:cstheme="minorEastAsia"/>
                <w:snapToGrid w:val="0"/>
                <w:color w:val="000000"/>
                <w:kern w:val="0"/>
                <w:sz w:val="24"/>
                <w:szCs w:val="24"/>
                <w:lang w:val="en-US" w:eastAsia="en-US" w:bidi="ar-SA"/>
              </w:rPr>
            </w:pPr>
          </w:p>
        </w:tc>
        <w:tc>
          <w:tcPr>
            <w:tcW w:w="3102" w:type="dxa"/>
            <w:shd w:val="clear" w:color="auto" w:fill="auto"/>
            <w:vAlign w:val="center"/>
          </w:tcPr>
          <w:p w14:paraId="5A7E04A8">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空气动力学原理在无人机飞行中应用的空气动力学基础，剖析无人机硬件组成及各部分原理和选型要点的硬件系统，定期维护无人机并在故障时排查修复。</w:t>
            </w:r>
          </w:p>
          <w:p w14:paraId="161CD4C6">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能够依照设计图纸和指南完成无人机系统组装与调试.</w:t>
            </w:r>
          </w:p>
          <w:p w14:paraId="4E9C1C6A">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学习飞行控制原理、算法及地面控制站操作的飞行控制技术，使学生通过地面控制站或遥控器操控无人机飞行并执行测绘等任务.</w:t>
            </w:r>
          </w:p>
          <w:p w14:paraId="705BC5B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p>
        </w:tc>
        <w:tc>
          <w:tcPr>
            <w:tcW w:w="4217" w:type="dxa"/>
            <w:shd w:val="clear" w:color="auto" w:fill="auto"/>
            <w:vAlign w:val="center"/>
          </w:tcPr>
          <w:p w14:paraId="19EFC24B">
            <w:pPr>
              <w:pStyle w:val="22"/>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napToGrid w:val="0"/>
                <w:color w:val="000000"/>
                <w:kern w:val="0"/>
                <w:sz w:val="24"/>
                <w:szCs w:val="24"/>
                <w:lang w:val="en-US" w:eastAsia="en-US" w:bidi="ar-SA"/>
              </w:rPr>
              <w:t>了解无人机的定义和应用；</w:t>
            </w:r>
          </w:p>
          <w:p w14:paraId="5E208EB2">
            <w:pPr>
              <w:pStyle w:val="22"/>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napToGrid w:val="0"/>
                <w:color w:val="000000"/>
                <w:kern w:val="0"/>
                <w:sz w:val="24"/>
                <w:szCs w:val="24"/>
                <w:lang w:val="en-US" w:eastAsia="en-US" w:bidi="ar-SA"/>
              </w:rPr>
              <w:t>了解无人机的发展历史、分类和用途；</w:t>
            </w:r>
          </w:p>
          <w:p w14:paraId="18F04876">
            <w:pPr>
              <w:pStyle w:val="22"/>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napToGrid w:val="0"/>
                <w:color w:val="000000"/>
                <w:kern w:val="0"/>
                <w:sz w:val="24"/>
                <w:szCs w:val="24"/>
                <w:lang w:val="en-US" w:eastAsia="en-US" w:bidi="ar-SA"/>
              </w:rPr>
              <w:t>了解无人机系统的组成、运行环境；</w:t>
            </w:r>
          </w:p>
          <w:p w14:paraId="6F462F88">
            <w:pPr>
              <w:pStyle w:val="22"/>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napToGrid w:val="0"/>
                <w:color w:val="000000"/>
                <w:kern w:val="0"/>
                <w:sz w:val="24"/>
                <w:szCs w:val="24"/>
                <w:lang w:val="en-US" w:eastAsia="en-US" w:bidi="ar-SA"/>
              </w:rPr>
              <w:t>掌握无人机设计的一般流程；</w:t>
            </w:r>
          </w:p>
          <w:p w14:paraId="40F8A5CA">
            <w:pPr>
              <w:pStyle w:val="22"/>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napToGrid w:val="0"/>
                <w:color w:val="000000"/>
                <w:kern w:val="0"/>
                <w:sz w:val="24"/>
                <w:szCs w:val="24"/>
                <w:lang w:val="en-US" w:eastAsia="en-US" w:bidi="ar-SA"/>
              </w:rPr>
              <w:t>能设计简单的固定翼无人机和多轴翼无人机。</w:t>
            </w:r>
          </w:p>
        </w:tc>
        <w:tc>
          <w:tcPr>
            <w:tcW w:w="900" w:type="dxa"/>
            <w:vAlign w:val="center"/>
          </w:tcPr>
          <w:p w14:paraId="41367511">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r w14:paraId="0A65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2B3374">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60" w:type="dxa"/>
            <w:shd w:val="clear" w:color="auto" w:fill="auto"/>
            <w:vAlign w:val="center"/>
          </w:tcPr>
          <w:p w14:paraId="3C99EB52">
            <w:pPr>
              <w:pStyle w:val="22"/>
              <w:widowControl w:val="0"/>
              <w:rPr>
                <w:rFonts w:hint="eastAsia" w:asciiTheme="minorEastAsia" w:hAnsiTheme="minorEastAsia" w:eastAsiaTheme="minorEastAsia" w:cstheme="minorEastAsia"/>
                <w:snapToGrid w:val="0"/>
                <w:color w:val="000000"/>
                <w:kern w:val="0"/>
                <w:sz w:val="24"/>
                <w:szCs w:val="24"/>
                <w:lang w:val="en-US" w:eastAsia="en-US" w:bidi="ar-SA"/>
              </w:rPr>
            </w:pPr>
            <w:r>
              <w:rPr>
                <w:rFonts w:hint="eastAsia" w:asciiTheme="minorEastAsia" w:hAnsiTheme="minorEastAsia" w:eastAsiaTheme="minorEastAsia" w:cstheme="minorEastAsia"/>
                <w:sz w:val="24"/>
                <w:szCs w:val="24"/>
                <w:lang w:val="en-US" w:eastAsia="zh-CN"/>
              </w:rPr>
              <w:t>无人机法律法规</w:t>
            </w:r>
          </w:p>
        </w:tc>
        <w:tc>
          <w:tcPr>
            <w:tcW w:w="3102" w:type="dxa"/>
            <w:shd w:val="clear" w:color="auto" w:fill="auto"/>
            <w:vAlign w:val="center"/>
          </w:tcPr>
          <w:p w14:paraId="7DCAE121">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民用（商用）无人机应用特点及应用场景的相关规定；让学员深入了解民用（商用）无人机应用场景的相关法律法规；</w:t>
            </w:r>
          </w:p>
          <w:p w14:paraId="57DB912E">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民用无人机驾驶员执照考证相关的“无人机法律与法规”试题库训练考核。掌握无人机驾驶员相关“无人机法律与法规与安全飞行”知识。</w:t>
            </w:r>
          </w:p>
          <w:p w14:paraId="7384E899">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使学生能够持续关注并解读国内外无人机法规政策，通过多种形式向相关群体进行宣贯，依据不同地区法规和飞行任务制定合规飞行方案，全面评估无人机飞行法律风险并制定应对策略与预案</w:t>
            </w:r>
          </w:p>
        </w:tc>
        <w:tc>
          <w:tcPr>
            <w:tcW w:w="4217" w:type="dxa"/>
            <w:shd w:val="clear" w:color="auto" w:fill="auto"/>
            <w:vAlign w:val="center"/>
          </w:tcPr>
          <w:p w14:paraId="24A9BF9D">
            <w:pPr>
              <w:pStyle w:val="22"/>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了解无人机管理所涉及的需求、由来、分类、运行机制、管理内容、管理规章等规定和要求，</w:t>
            </w:r>
          </w:p>
          <w:p w14:paraId="68B35B9A">
            <w:pPr>
              <w:pStyle w:val="22"/>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讲解飞行空域划分原则、申请流程及证照管理相关内容，</w:t>
            </w:r>
          </w:p>
          <w:p w14:paraId="68031221">
            <w:pPr>
              <w:pStyle w:val="22"/>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解读飞行安全与隐私保护法规，</w:t>
            </w:r>
          </w:p>
          <w:p w14:paraId="6C683672">
            <w:pPr>
              <w:pStyle w:val="22"/>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分析事故责任认定原则及法律纠纷处理方法，</w:t>
            </w:r>
          </w:p>
          <w:p w14:paraId="2D0D08E9">
            <w:pPr>
              <w:pStyle w:val="22"/>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探讨行业自律组织作用与合规运营相关知识 。</w:t>
            </w:r>
          </w:p>
          <w:p w14:paraId="031DBC7A">
            <w:pPr>
              <w:pStyle w:val="22"/>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Theme="minorEastAsia" w:hAnsiTheme="minorEastAsia" w:eastAsiaTheme="minorEastAsia" w:cstheme="minorEastAsia"/>
                <w:snapToGrid w:val="0"/>
                <w:color w:val="000000"/>
                <w:kern w:val="0"/>
                <w:sz w:val="24"/>
                <w:szCs w:val="24"/>
                <w:lang w:val="en-US" w:eastAsia="zh-CN" w:bidi="ar-SA"/>
              </w:rPr>
            </w:pPr>
            <w:r>
              <w:rPr>
                <w:rFonts w:hint="eastAsia" w:asciiTheme="minorEastAsia" w:hAnsiTheme="minorEastAsia" w:eastAsiaTheme="minorEastAsia" w:cstheme="minorEastAsia"/>
                <w:sz w:val="24"/>
                <w:szCs w:val="24"/>
              </w:rPr>
              <w:t>熟练掌握无人机驾驶员执照考证相关“无人机法律与法规与安全飞行”知识。</w:t>
            </w:r>
          </w:p>
        </w:tc>
        <w:tc>
          <w:tcPr>
            <w:tcW w:w="900" w:type="dxa"/>
            <w:vAlign w:val="center"/>
          </w:tcPr>
          <w:p w14:paraId="44DB2B3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bl>
    <w:p w14:paraId="5EE47256">
      <w:pPr>
        <w:adjustRightInd w:val="0"/>
        <w:spacing w:line="360" w:lineRule="auto"/>
        <w:ind w:firstLine="480" w:firstLineChars="200"/>
        <w:outlineLvl w:val="2"/>
        <w:rPr>
          <w:rFonts w:hint="eastAsia" w:ascii="宋体" w:hAnsi="宋体" w:eastAsia="宋体" w:cs="宋体"/>
          <w:sz w:val="24"/>
          <w:szCs w:val="24"/>
        </w:rPr>
      </w:pPr>
      <w:bookmarkStart w:id="43" w:name="_Toc7453"/>
      <w:bookmarkStart w:id="44" w:name="_Toc10600"/>
      <w:bookmarkStart w:id="45" w:name="_Toc12726"/>
      <w:r>
        <w:rPr>
          <w:rFonts w:hint="eastAsia" w:ascii="宋体" w:hAnsi="宋体" w:eastAsia="宋体" w:cs="宋体"/>
          <w:sz w:val="24"/>
          <w:szCs w:val="24"/>
          <w:lang w:val="en-US" w:eastAsia="zh-CN"/>
        </w:rPr>
        <w:t>2.专业核心课程</w:t>
      </w:r>
      <w:bookmarkEnd w:id="43"/>
      <w:bookmarkEnd w:id="44"/>
      <w:bookmarkEnd w:id="45"/>
    </w:p>
    <w:p w14:paraId="1DE3FB1D">
      <w:pPr>
        <w:adjustRightIn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5</w:t>
      </w:r>
      <w:r>
        <w:rPr>
          <w:rFonts w:hint="eastAsia" w:ascii="宋体" w:hAnsi="宋体" w:eastAsia="宋体" w:cs="宋体"/>
          <w:sz w:val="24"/>
          <w:szCs w:val="24"/>
        </w:rPr>
        <w:t>：专业</w:t>
      </w:r>
      <w:r>
        <w:rPr>
          <w:rFonts w:hint="eastAsia" w:ascii="宋体" w:hAnsi="宋体" w:eastAsia="宋体" w:cs="宋体"/>
          <w:sz w:val="24"/>
          <w:szCs w:val="24"/>
          <w:lang w:eastAsia="zh-CN"/>
        </w:rPr>
        <w:t>核心</w:t>
      </w:r>
      <w:r>
        <w:rPr>
          <w:rFonts w:hint="eastAsia" w:ascii="宋体" w:hAnsi="宋体" w:eastAsia="宋体" w:cs="宋体"/>
          <w:sz w:val="24"/>
          <w:szCs w:val="24"/>
        </w:rPr>
        <w:t>课程设置</w:t>
      </w:r>
    </w:p>
    <w:tbl>
      <w:tblPr>
        <w:tblStyle w:val="17"/>
        <w:tblW w:w="9833" w:type="dxa"/>
        <w:tblInd w:w="-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983"/>
        <w:gridCol w:w="3100"/>
        <w:gridCol w:w="4217"/>
        <w:gridCol w:w="900"/>
      </w:tblGrid>
      <w:tr w14:paraId="4CBF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633" w:type="dxa"/>
            <w:shd w:val="clear" w:color="auto" w:fill="auto"/>
            <w:vAlign w:val="center"/>
          </w:tcPr>
          <w:p w14:paraId="2FDD4CAB">
            <w:pPr>
              <w:widowControl w:val="0"/>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序号</w:t>
            </w:r>
          </w:p>
        </w:tc>
        <w:tc>
          <w:tcPr>
            <w:tcW w:w="983" w:type="dxa"/>
            <w:shd w:val="clear" w:color="auto" w:fill="auto"/>
            <w:vAlign w:val="center"/>
          </w:tcPr>
          <w:p w14:paraId="689E8756">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课程</w:t>
            </w:r>
          </w:p>
          <w:p w14:paraId="42496CD1">
            <w:pPr>
              <w:widowControl w:val="0"/>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名称</w:t>
            </w:r>
          </w:p>
        </w:tc>
        <w:tc>
          <w:tcPr>
            <w:tcW w:w="3100" w:type="dxa"/>
            <w:shd w:val="clear" w:color="auto" w:fill="auto"/>
            <w:vAlign w:val="center"/>
          </w:tcPr>
          <w:p w14:paraId="21BECD59">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val="en-US" w:eastAsia="zh-CN"/>
              </w:rPr>
              <w:t>典型工作任务描述</w:t>
            </w:r>
          </w:p>
        </w:tc>
        <w:tc>
          <w:tcPr>
            <w:tcW w:w="4217" w:type="dxa"/>
            <w:shd w:val="clear" w:color="auto" w:fill="auto"/>
            <w:vAlign w:val="center"/>
          </w:tcPr>
          <w:p w14:paraId="665D5BC8">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教学要求与主要内容</w:t>
            </w:r>
          </w:p>
        </w:tc>
        <w:tc>
          <w:tcPr>
            <w:tcW w:w="900" w:type="dxa"/>
            <w:shd w:val="clear" w:color="auto" w:fill="auto"/>
            <w:vAlign w:val="center"/>
          </w:tcPr>
          <w:p w14:paraId="7CFE2F6B">
            <w:pPr>
              <w:widowControl w:val="0"/>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学时</w:t>
            </w:r>
          </w:p>
        </w:tc>
      </w:tr>
      <w:tr w14:paraId="77B4D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3242D55C">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83" w:type="dxa"/>
            <w:shd w:val="clear" w:color="auto" w:fill="auto"/>
            <w:vAlign w:val="center"/>
          </w:tcPr>
          <w:p w14:paraId="07D6526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无人机结构与</w:t>
            </w:r>
          </w:p>
          <w:p w14:paraId="4A70C66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系统</w:t>
            </w:r>
          </w:p>
        </w:tc>
        <w:tc>
          <w:tcPr>
            <w:tcW w:w="3100" w:type="dxa"/>
            <w:shd w:val="clear" w:color="auto" w:fill="auto"/>
            <w:vAlign w:val="center"/>
          </w:tcPr>
          <w:p w14:paraId="0C53C828">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固定翼无人机初识。利用固定翼无人机拆装实训，开展固定翼无人机结构与组成的认识活动。</w:t>
            </w:r>
          </w:p>
          <w:p w14:paraId="26EDD117">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多旋翼无人机初识。利用多旋翼无人机拆装实训，进行多旋翼无人机结构与组成的认识活动。</w:t>
            </w:r>
          </w:p>
          <w:p w14:paraId="31A195DD">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单旋翼无人机初识。利用单旋翼无人机拆装实训，进行单旋翼无人机结构与组成的认识活动。</w:t>
            </w:r>
          </w:p>
          <w:p w14:paraId="4DE5AEB6">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无人机任务载荷初识。利用无人机任务载荷展示，进行任务载荷的种类及功能认知活动。</w:t>
            </w:r>
          </w:p>
          <w:p w14:paraId="212246E0">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无人机动力系统初识。利用无人机动力系统零部件的标牌，进行无人机动力系统的参数认读活动。</w:t>
            </w:r>
          </w:p>
          <w:p w14:paraId="586AF7D3">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无人机机身零部件材料初识。利用无人机机身材料展示，开展材料认知活动</w:t>
            </w:r>
          </w:p>
        </w:tc>
        <w:tc>
          <w:tcPr>
            <w:tcW w:w="4217" w:type="dxa"/>
            <w:shd w:val="clear" w:color="auto" w:fill="auto"/>
            <w:vAlign w:val="center"/>
          </w:tcPr>
          <w:p w14:paraId="34DD21D4">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掌握固定翼无人机结构与组成</w:t>
            </w:r>
          </w:p>
          <w:p w14:paraId="10AA5E7B">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掌握多旋翼无人机结构与组成。</w:t>
            </w:r>
          </w:p>
          <w:p w14:paraId="2447CB9E">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 掌握单旋翼无人机结构与组成。 </w:t>
            </w:r>
          </w:p>
          <w:p w14:paraId="418E322B">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了解无人机任务载荷的种类及功能。 </w:t>
            </w:r>
          </w:p>
          <w:p w14:paraId="68CDC1F0">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理解无人机动力系统标牌上的参数含义。</w:t>
            </w:r>
          </w:p>
          <w:p w14:paraId="1CC524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en-US"/>
              </w:rPr>
            </w:pPr>
          </w:p>
        </w:tc>
        <w:tc>
          <w:tcPr>
            <w:tcW w:w="900" w:type="dxa"/>
            <w:shd w:val="clear" w:color="auto" w:fill="auto"/>
            <w:vAlign w:val="center"/>
          </w:tcPr>
          <w:p w14:paraId="13F13F0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r w14:paraId="4156A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1AEAAE33">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83" w:type="dxa"/>
            <w:shd w:val="clear" w:color="auto" w:fill="auto"/>
            <w:vAlign w:val="top"/>
          </w:tcPr>
          <w:p w14:paraId="3519132B">
            <w:pPr>
              <w:widowControl w:val="0"/>
              <w:spacing w:line="282" w:lineRule="auto"/>
              <w:rPr>
                <w:rFonts w:ascii="Arial"/>
                <w:sz w:val="21"/>
              </w:rPr>
            </w:pPr>
          </w:p>
          <w:p w14:paraId="6CD4B804">
            <w:pPr>
              <w:pStyle w:val="22"/>
              <w:widowControl w:val="0"/>
              <w:rPr>
                <w:rFonts w:hint="eastAsia" w:asciiTheme="minorEastAsia" w:hAnsiTheme="minorEastAsia" w:eastAsiaTheme="minorEastAsia" w:cstheme="minorEastAsia"/>
                <w:sz w:val="24"/>
                <w:szCs w:val="24"/>
                <w:lang w:val="en-US" w:eastAsia="zh-CN"/>
              </w:rPr>
            </w:pPr>
          </w:p>
          <w:p w14:paraId="6D862F1E">
            <w:pPr>
              <w:pStyle w:val="22"/>
              <w:widowControl w:val="0"/>
              <w:rPr>
                <w:rFonts w:hint="eastAsia" w:asciiTheme="minorEastAsia" w:hAnsiTheme="minorEastAsia" w:eastAsiaTheme="minorEastAsia" w:cstheme="minorEastAsia"/>
                <w:sz w:val="24"/>
                <w:szCs w:val="24"/>
                <w:lang w:val="en-US" w:eastAsia="zh-CN"/>
              </w:rPr>
            </w:pPr>
          </w:p>
          <w:p w14:paraId="09F3CA56">
            <w:pPr>
              <w:pStyle w:val="22"/>
              <w:widowControl w:val="0"/>
              <w:rPr>
                <w:rFonts w:hint="eastAsia" w:asciiTheme="minorEastAsia" w:hAnsiTheme="minorEastAsia" w:eastAsiaTheme="minorEastAsia" w:cstheme="minorEastAsia"/>
                <w:sz w:val="24"/>
                <w:szCs w:val="24"/>
                <w:lang w:val="en-US" w:eastAsia="zh-CN"/>
              </w:rPr>
            </w:pPr>
          </w:p>
          <w:p w14:paraId="54DE2720">
            <w:pPr>
              <w:pStyle w:val="22"/>
              <w:widowControl w:val="0"/>
              <w:rPr>
                <w:rFonts w:hint="eastAsia" w:asciiTheme="minorEastAsia" w:hAnsiTheme="minorEastAsia" w:eastAsiaTheme="minorEastAsia" w:cstheme="minorEastAsia"/>
                <w:sz w:val="24"/>
                <w:szCs w:val="24"/>
                <w:lang w:val="en-US" w:eastAsia="zh-CN"/>
              </w:rPr>
            </w:pPr>
          </w:p>
          <w:p w14:paraId="3F5508CD">
            <w:pPr>
              <w:pStyle w:val="22"/>
              <w:widowControl w:val="0"/>
              <w:rPr>
                <w:rFonts w:hint="eastAsia" w:asciiTheme="minorEastAsia" w:hAnsiTheme="minorEastAsia" w:eastAsiaTheme="minorEastAsia" w:cstheme="minorEastAsia"/>
                <w:sz w:val="24"/>
                <w:szCs w:val="24"/>
                <w:lang w:val="en-US" w:eastAsia="zh-CN"/>
              </w:rPr>
            </w:pPr>
          </w:p>
          <w:p w14:paraId="2ECBFB2C">
            <w:pPr>
              <w:pStyle w:val="22"/>
              <w:widowControl w:val="0"/>
              <w:rPr>
                <w:rFonts w:hint="eastAsia" w:asciiTheme="minorEastAsia" w:hAnsiTheme="minorEastAsia" w:eastAsiaTheme="minorEastAsia" w:cstheme="minorEastAsia"/>
                <w:sz w:val="24"/>
                <w:szCs w:val="24"/>
                <w:lang w:val="en-US" w:eastAsia="zh-CN"/>
              </w:rPr>
            </w:pPr>
          </w:p>
          <w:p w14:paraId="64E662A6">
            <w:pPr>
              <w:pStyle w:val="22"/>
              <w:widowControl w:val="0"/>
              <w:rPr>
                <w:rFonts w:hint="eastAsia" w:ascii="宋体" w:hAnsi="宋体" w:eastAsia="宋体" w:cs="宋体"/>
                <w:snapToGrid w:val="0"/>
                <w:color w:val="000000"/>
                <w:kern w:val="0"/>
                <w:sz w:val="24"/>
                <w:szCs w:val="24"/>
                <w:lang w:val="en-US" w:eastAsia="en-US" w:bidi="ar-SA"/>
              </w:rPr>
            </w:pPr>
            <w:r>
              <w:rPr>
                <w:rFonts w:hint="eastAsia" w:asciiTheme="minorEastAsia" w:hAnsiTheme="minorEastAsia" w:eastAsiaTheme="minorEastAsia" w:cstheme="minorEastAsia"/>
                <w:sz w:val="24"/>
                <w:szCs w:val="24"/>
                <w:lang w:val="en-US" w:eastAsia="zh-CN"/>
              </w:rPr>
              <w:t>无人机飞行原理</w:t>
            </w:r>
          </w:p>
        </w:tc>
        <w:tc>
          <w:tcPr>
            <w:tcW w:w="3100" w:type="dxa"/>
            <w:shd w:val="clear" w:color="auto" w:fill="auto"/>
            <w:vAlign w:val="top"/>
          </w:tcPr>
          <w:p w14:paraId="5C618C29">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多旋翼无人机飞行原理认知。 运用多旋翼无人机实物展示，开展多 旋翼无人机主要部件的连接关系、主 要功能以及飞行原理的认知活动。</w:t>
            </w:r>
          </w:p>
          <w:p w14:paraId="4B96DC31">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pacing w:val="-7"/>
                <w:sz w:val="24"/>
                <w:szCs w:val="24"/>
                <w:lang w:val="en-US" w:eastAsia="zh-CN"/>
              </w:rPr>
              <w:t>固定翼无人机飞行 原理认 知。运用固定翼无人机实物展示， 开展固定翼无人机主要部件 的连 接关系、主要功能以及飞行原理的 认知活动</w:t>
            </w:r>
          </w:p>
        </w:tc>
        <w:tc>
          <w:tcPr>
            <w:tcW w:w="4217" w:type="dxa"/>
            <w:shd w:val="clear" w:color="auto" w:fill="auto"/>
            <w:vAlign w:val="top"/>
          </w:tcPr>
          <w:p w14:paraId="6DDFFD78">
            <w:pPr>
              <w:pStyle w:val="20"/>
              <w:widowControl w:val="0"/>
              <w:numPr>
                <w:ilvl w:val="0"/>
                <w:numId w:val="11"/>
              </w:numPr>
              <w:spacing w:before="230" w:line="275" w:lineRule="auto"/>
              <w:ind w:left="425" w:leftChars="0" w:right="100" w:hanging="425" w:firstLineChars="0"/>
            </w:pPr>
            <w:r>
              <w:rPr>
                <w:spacing w:val="2"/>
              </w:rPr>
              <w:t>了解多旋翼无人机的主要部件参数及</w:t>
            </w:r>
            <w:r>
              <w:t xml:space="preserve"> </w:t>
            </w:r>
            <w:r>
              <w:rPr>
                <w:spacing w:val="-9"/>
              </w:rPr>
              <w:t>功能。</w:t>
            </w:r>
          </w:p>
          <w:p w14:paraId="3E29877E">
            <w:pPr>
              <w:pStyle w:val="20"/>
              <w:widowControl w:val="0"/>
              <w:numPr>
                <w:ilvl w:val="0"/>
                <w:numId w:val="11"/>
              </w:numPr>
              <w:spacing w:before="104" w:line="274" w:lineRule="auto"/>
              <w:ind w:left="425" w:leftChars="0" w:right="109" w:hanging="425" w:firstLineChars="0"/>
            </w:pPr>
            <w:r>
              <w:rPr>
                <w:spacing w:val="13"/>
              </w:rPr>
              <w:t>了解固定翼无人机主要部件的功能</w:t>
            </w:r>
            <w:r>
              <w:t xml:space="preserve"> </w:t>
            </w:r>
            <w:r>
              <w:rPr>
                <w:spacing w:val="-5"/>
              </w:rPr>
              <w:t>作用。</w:t>
            </w:r>
          </w:p>
          <w:p w14:paraId="7E563C11">
            <w:pPr>
              <w:pStyle w:val="20"/>
              <w:widowControl w:val="0"/>
              <w:numPr>
                <w:ilvl w:val="0"/>
                <w:numId w:val="11"/>
              </w:numPr>
              <w:spacing w:before="106" w:line="217" w:lineRule="auto"/>
              <w:ind w:left="425" w:leftChars="0" w:hanging="425" w:firstLineChars="0"/>
            </w:pPr>
            <w:r>
              <w:rPr>
                <w:spacing w:val="3"/>
              </w:rPr>
              <w:t>理解多旋翼无人机部件连接关系。</w:t>
            </w:r>
          </w:p>
          <w:p w14:paraId="44D1400C">
            <w:pPr>
              <w:pStyle w:val="20"/>
              <w:widowControl w:val="0"/>
              <w:numPr>
                <w:ilvl w:val="0"/>
                <w:numId w:val="11"/>
              </w:numPr>
              <w:spacing w:before="107" w:line="217" w:lineRule="auto"/>
              <w:ind w:left="425" w:leftChars="0" w:hanging="425" w:firstLineChars="0"/>
            </w:pPr>
            <w:r>
              <w:rPr>
                <w:spacing w:val="3"/>
              </w:rPr>
              <w:t>理解固定翼无人机部件连接关系。</w:t>
            </w:r>
          </w:p>
          <w:p w14:paraId="7035479F">
            <w:pPr>
              <w:pStyle w:val="20"/>
              <w:widowControl w:val="0"/>
              <w:numPr>
                <w:ilvl w:val="0"/>
                <w:numId w:val="11"/>
              </w:numPr>
              <w:spacing w:before="108" w:line="217" w:lineRule="auto"/>
              <w:ind w:left="425" w:leftChars="0" w:hanging="425" w:firstLineChars="0"/>
            </w:pPr>
            <w:r>
              <w:rPr>
                <w:spacing w:val="3"/>
              </w:rPr>
              <w:t>理解多旋翼无人机飞行原理。</w:t>
            </w:r>
          </w:p>
          <w:p w14:paraId="75DAFBDA">
            <w:pPr>
              <w:pStyle w:val="20"/>
              <w:widowControl w:val="0"/>
              <w:numPr>
                <w:ilvl w:val="0"/>
                <w:numId w:val="11"/>
              </w:numPr>
              <w:spacing w:before="109" w:line="217" w:lineRule="auto"/>
              <w:ind w:left="425" w:leftChars="0" w:hanging="425" w:firstLineChars="0"/>
              <w:rPr>
                <w:rFonts w:hint="eastAsia" w:ascii="宋体" w:hAnsi="宋体" w:eastAsia="宋体" w:cs="宋体"/>
                <w:snapToGrid w:val="0"/>
                <w:color w:val="000000"/>
                <w:kern w:val="0"/>
                <w:sz w:val="24"/>
                <w:szCs w:val="24"/>
                <w:lang w:val="en-US" w:eastAsia="en-US" w:bidi="ar-SA"/>
              </w:rPr>
            </w:pPr>
            <w:r>
              <w:rPr>
                <w:spacing w:val="5"/>
              </w:rPr>
              <w:t>理解固定翼无人机飞行原理</w:t>
            </w:r>
          </w:p>
        </w:tc>
        <w:tc>
          <w:tcPr>
            <w:tcW w:w="900" w:type="dxa"/>
            <w:shd w:val="clear" w:color="auto" w:fill="auto"/>
            <w:vAlign w:val="center"/>
          </w:tcPr>
          <w:p w14:paraId="4142D59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108</w:t>
            </w:r>
          </w:p>
        </w:tc>
      </w:tr>
      <w:tr w14:paraId="660AB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C1C1FE7">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83" w:type="dxa"/>
            <w:shd w:val="clear" w:color="auto" w:fill="auto"/>
            <w:vAlign w:val="top"/>
          </w:tcPr>
          <w:p w14:paraId="6423EAF0">
            <w:pPr>
              <w:widowControl w:val="0"/>
              <w:rPr>
                <w:rFonts w:ascii="Arial"/>
                <w:sz w:val="21"/>
              </w:rPr>
            </w:pPr>
          </w:p>
          <w:p w14:paraId="241E1459">
            <w:pPr>
              <w:widowControl w:val="0"/>
              <w:rPr>
                <w:rFonts w:ascii="Arial"/>
                <w:sz w:val="21"/>
              </w:rPr>
            </w:pPr>
          </w:p>
          <w:p w14:paraId="4D409C0E">
            <w:pPr>
              <w:widowControl w:val="0"/>
              <w:spacing w:line="241" w:lineRule="auto"/>
              <w:rPr>
                <w:rFonts w:ascii="Arial"/>
                <w:sz w:val="21"/>
              </w:rPr>
            </w:pPr>
          </w:p>
          <w:p w14:paraId="23D706A3">
            <w:pPr>
              <w:widowControl w:val="0"/>
              <w:spacing w:line="241" w:lineRule="auto"/>
              <w:rPr>
                <w:rFonts w:ascii="Arial"/>
                <w:sz w:val="21"/>
              </w:rPr>
            </w:pPr>
          </w:p>
          <w:p w14:paraId="2FB0DB69">
            <w:pPr>
              <w:widowControl w:val="0"/>
              <w:spacing w:line="241" w:lineRule="auto"/>
              <w:rPr>
                <w:rFonts w:ascii="Arial"/>
                <w:sz w:val="21"/>
              </w:rPr>
            </w:pPr>
          </w:p>
          <w:p w14:paraId="586CE942">
            <w:pPr>
              <w:widowControl w:val="0"/>
              <w:spacing w:line="241" w:lineRule="auto"/>
              <w:rPr>
                <w:rFonts w:ascii="Arial"/>
                <w:sz w:val="21"/>
              </w:rPr>
            </w:pPr>
          </w:p>
          <w:p w14:paraId="4B4C0CFA">
            <w:pPr>
              <w:pStyle w:val="20"/>
              <w:widowControl w:val="0"/>
              <w:spacing w:before="58" w:line="219" w:lineRule="auto"/>
              <w:ind w:left="255"/>
              <w:rPr>
                <w:spacing w:val="3"/>
              </w:rPr>
            </w:pPr>
          </w:p>
          <w:p w14:paraId="0053FDDF">
            <w:pPr>
              <w:pStyle w:val="20"/>
              <w:widowControl w:val="0"/>
              <w:spacing w:before="58" w:line="219" w:lineRule="auto"/>
              <w:ind w:left="255"/>
              <w:rPr>
                <w:spacing w:val="3"/>
              </w:rPr>
            </w:pPr>
          </w:p>
          <w:p w14:paraId="17D5CEE9">
            <w:pPr>
              <w:pStyle w:val="20"/>
              <w:widowControl w:val="0"/>
              <w:spacing w:before="58" w:line="219" w:lineRule="auto"/>
              <w:ind w:left="255"/>
              <w:rPr>
                <w:spacing w:val="3"/>
              </w:rPr>
            </w:pPr>
          </w:p>
          <w:p w14:paraId="0C1DE02F">
            <w:pPr>
              <w:pStyle w:val="20"/>
              <w:widowControl w:val="0"/>
              <w:spacing w:before="58" w:line="219" w:lineRule="auto"/>
              <w:ind w:left="255"/>
              <w:rPr>
                <w:spacing w:val="3"/>
              </w:rPr>
            </w:pPr>
          </w:p>
          <w:p w14:paraId="15C30D8E">
            <w:pPr>
              <w:pStyle w:val="20"/>
              <w:widowControl w:val="0"/>
              <w:spacing w:before="58" w:line="219" w:lineRule="auto"/>
              <w:rPr>
                <w:rFonts w:hint="eastAsia" w:ascii="宋体" w:hAnsi="宋体" w:eastAsia="宋体" w:cs="宋体"/>
                <w:snapToGrid w:val="0"/>
                <w:color w:val="000000"/>
                <w:kern w:val="0"/>
                <w:sz w:val="24"/>
                <w:szCs w:val="24"/>
                <w:lang w:val="en-US" w:eastAsia="en-US" w:bidi="ar-SA"/>
              </w:rPr>
            </w:pPr>
            <w:r>
              <w:rPr>
                <w:spacing w:val="3"/>
              </w:rPr>
              <w:t>无人机模拟</w:t>
            </w:r>
            <w:r>
              <w:rPr>
                <w:spacing w:val="-2"/>
              </w:rPr>
              <w:t>飞行</w:t>
            </w:r>
          </w:p>
        </w:tc>
        <w:tc>
          <w:tcPr>
            <w:tcW w:w="3100" w:type="dxa"/>
            <w:shd w:val="clear" w:color="auto" w:fill="auto"/>
            <w:vAlign w:val="top"/>
          </w:tcPr>
          <w:p w14:paraId="4E96B22F">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无人机模拟器软件使用。利 用无人机模拟器软件，开展遥控器 的配置、校准、正反设置、模拟飞 行场地的选择、环境参数的设置以 及飞行器的选择等操作训练。</w:t>
            </w:r>
          </w:p>
          <w:p w14:paraId="7C4C2916">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 多旋翼无人机模拟飞行。利 用模拟器软件，开展多旋翼无人机 全通道 360°自旋操作。</w:t>
            </w:r>
          </w:p>
          <w:p w14:paraId="02AB17C4">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pacing w:val="-7"/>
                <w:sz w:val="24"/>
                <w:szCs w:val="24"/>
                <w:lang w:val="en-US" w:eastAsia="zh-CN"/>
              </w:rPr>
              <w:t>固定翼无人机模拟飞行。利 用模拟器软件，进行固定翼无人机 的起降和五边航线飞行操作训练</w:t>
            </w:r>
          </w:p>
        </w:tc>
        <w:tc>
          <w:tcPr>
            <w:tcW w:w="4217" w:type="dxa"/>
            <w:shd w:val="clear" w:color="auto" w:fill="auto"/>
            <w:vAlign w:val="top"/>
          </w:tcPr>
          <w:p w14:paraId="58E96BC9">
            <w:pPr>
              <w:pStyle w:val="20"/>
              <w:widowControl w:val="0"/>
              <w:numPr>
                <w:ilvl w:val="0"/>
                <w:numId w:val="0"/>
              </w:numPr>
              <w:spacing w:before="230" w:line="275" w:lineRule="auto"/>
              <w:ind w:leftChars="0" w:right="100" w:rightChars="0"/>
              <w:rPr>
                <w:spacing w:val="2"/>
              </w:rPr>
            </w:pPr>
          </w:p>
          <w:p w14:paraId="4F643CE6">
            <w:pPr>
              <w:pStyle w:val="20"/>
              <w:widowControl w:val="0"/>
              <w:numPr>
                <w:ilvl w:val="0"/>
                <w:numId w:val="13"/>
              </w:numPr>
              <w:spacing w:before="230" w:line="275" w:lineRule="auto"/>
              <w:ind w:left="425" w:leftChars="0" w:right="100" w:hanging="425" w:firstLineChars="0"/>
              <w:rPr>
                <w:spacing w:val="2"/>
              </w:rPr>
            </w:pPr>
            <w:r>
              <w:rPr>
                <w:spacing w:val="2"/>
              </w:rPr>
              <w:t>掌握模拟器的配置、飞行场地和环境 参数的设置、飞机机型选择。</w:t>
            </w:r>
          </w:p>
          <w:p w14:paraId="59970B62">
            <w:pPr>
              <w:pStyle w:val="20"/>
              <w:widowControl w:val="0"/>
              <w:numPr>
                <w:ilvl w:val="0"/>
                <w:numId w:val="13"/>
              </w:numPr>
              <w:spacing w:before="230" w:line="275" w:lineRule="auto"/>
              <w:ind w:left="425" w:leftChars="0" w:right="100" w:hanging="425" w:firstLineChars="0"/>
              <w:rPr>
                <w:spacing w:val="2"/>
              </w:rPr>
            </w:pPr>
            <w:r>
              <w:rPr>
                <w:spacing w:val="2"/>
              </w:rPr>
              <w:t>掌握多旋翼无人机模拟飞行。</w:t>
            </w:r>
          </w:p>
          <w:p w14:paraId="72AE439B">
            <w:pPr>
              <w:pStyle w:val="20"/>
              <w:widowControl w:val="0"/>
              <w:numPr>
                <w:ilvl w:val="0"/>
                <w:numId w:val="13"/>
              </w:numPr>
              <w:spacing w:before="230" w:line="275" w:lineRule="auto"/>
              <w:ind w:left="425" w:leftChars="0" w:right="100" w:hanging="425" w:firstLineChars="0"/>
              <w:rPr>
                <w:spacing w:val="2"/>
              </w:rPr>
            </w:pPr>
            <w:r>
              <w:rPr>
                <w:spacing w:val="2"/>
              </w:rPr>
              <w:t>掌握固定翼无人机的起降飞行。</w:t>
            </w:r>
          </w:p>
          <w:p w14:paraId="366A585C">
            <w:pPr>
              <w:pStyle w:val="20"/>
              <w:widowControl w:val="0"/>
              <w:numPr>
                <w:ilvl w:val="0"/>
                <w:numId w:val="13"/>
              </w:numPr>
              <w:spacing w:before="230" w:line="275" w:lineRule="auto"/>
              <w:ind w:left="425" w:leftChars="0" w:right="100" w:hanging="425" w:firstLineChars="0"/>
              <w:rPr>
                <w:rFonts w:hint="eastAsia"/>
                <w:spacing w:val="2"/>
                <w:lang w:val="en-US" w:eastAsia="en-US"/>
              </w:rPr>
            </w:pPr>
            <w:r>
              <w:rPr>
                <w:spacing w:val="2"/>
              </w:rPr>
              <w:t>掌握固定翼无人机的五边航线飞行</w:t>
            </w:r>
          </w:p>
        </w:tc>
        <w:tc>
          <w:tcPr>
            <w:tcW w:w="900" w:type="dxa"/>
            <w:shd w:val="clear" w:color="auto" w:fill="auto"/>
            <w:vAlign w:val="center"/>
          </w:tcPr>
          <w:p w14:paraId="111361FC">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108</w:t>
            </w:r>
          </w:p>
        </w:tc>
      </w:tr>
      <w:tr w14:paraId="3BE83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4900E26">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83" w:type="dxa"/>
            <w:shd w:val="clear" w:color="auto" w:fill="auto"/>
            <w:vAlign w:val="top"/>
          </w:tcPr>
          <w:p w14:paraId="60652F01">
            <w:pPr>
              <w:widowControl w:val="0"/>
              <w:spacing w:line="242" w:lineRule="auto"/>
              <w:rPr>
                <w:rFonts w:ascii="Arial"/>
                <w:sz w:val="21"/>
              </w:rPr>
            </w:pPr>
          </w:p>
          <w:p w14:paraId="12F09CFE">
            <w:pPr>
              <w:widowControl w:val="0"/>
              <w:spacing w:line="242" w:lineRule="auto"/>
              <w:rPr>
                <w:rFonts w:ascii="Arial"/>
                <w:sz w:val="21"/>
              </w:rPr>
            </w:pPr>
          </w:p>
          <w:p w14:paraId="736DBE4F">
            <w:pPr>
              <w:widowControl w:val="0"/>
              <w:spacing w:line="243" w:lineRule="auto"/>
              <w:rPr>
                <w:rFonts w:ascii="Arial"/>
                <w:sz w:val="21"/>
              </w:rPr>
            </w:pPr>
          </w:p>
          <w:p w14:paraId="2C43BE52">
            <w:pPr>
              <w:widowControl w:val="0"/>
              <w:spacing w:line="243" w:lineRule="auto"/>
              <w:rPr>
                <w:rFonts w:ascii="Arial"/>
                <w:sz w:val="21"/>
              </w:rPr>
            </w:pPr>
          </w:p>
          <w:p w14:paraId="5A15A513">
            <w:pPr>
              <w:pStyle w:val="20"/>
              <w:widowControl w:val="0"/>
              <w:spacing w:before="59" w:line="219" w:lineRule="auto"/>
              <w:ind w:left="255"/>
              <w:rPr>
                <w:spacing w:val="3"/>
              </w:rPr>
            </w:pPr>
          </w:p>
          <w:p w14:paraId="7E95DC61">
            <w:pPr>
              <w:pStyle w:val="20"/>
              <w:widowControl w:val="0"/>
              <w:spacing w:before="59" w:line="219" w:lineRule="auto"/>
              <w:ind w:left="255"/>
              <w:rPr>
                <w:spacing w:val="3"/>
              </w:rPr>
            </w:pPr>
          </w:p>
          <w:p w14:paraId="40438D89">
            <w:pPr>
              <w:pStyle w:val="20"/>
              <w:widowControl w:val="0"/>
              <w:spacing w:before="59" w:line="219" w:lineRule="auto"/>
              <w:ind w:left="255"/>
              <w:rPr>
                <w:spacing w:val="3"/>
              </w:rPr>
            </w:pPr>
          </w:p>
          <w:p w14:paraId="3420B001">
            <w:pPr>
              <w:pStyle w:val="20"/>
              <w:widowControl w:val="0"/>
              <w:spacing w:before="59" w:line="219" w:lineRule="auto"/>
              <w:ind w:left="255"/>
              <w:rPr>
                <w:spacing w:val="3"/>
              </w:rPr>
            </w:pPr>
          </w:p>
          <w:p w14:paraId="0FFC7323">
            <w:pPr>
              <w:pStyle w:val="20"/>
              <w:widowControl w:val="0"/>
              <w:spacing w:before="59" w:line="219" w:lineRule="auto"/>
              <w:ind w:left="255"/>
              <w:rPr>
                <w:spacing w:val="3"/>
              </w:rPr>
            </w:pPr>
          </w:p>
          <w:p w14:paraId="0FE3112C">
            <w:pPr>
              <w:pStyle w:val="20"/>
              <w:widowControl w:val="0"/>
              <w:spacing w:before="59" w:line="219" w:lineRule="auto"/>
              <w:rPr>
                <w:rFonts w:hint="eastAsia" w:ascii="宋体" w:hAnsi="宋体" w:eastAsia="宋体" w:cs="宋体"/>
                <w:spacing w:val="-7"/>
                <w:sz w:val="24"/>
                <w:szCs w:val="24"/>
                <w:lang w:val="en-US" w:eastAsia="en-US"/>
              </w:rPr>
            </w:pPr>
            <w:r>
              <w:rPr>
                <w:spacing w:val="3"/>
              </w:rPr>
              <w:t>无人机操控</w:t>
            </w:r>
            <w:r>
              <w:rPr>
                <w:spacing w:val="-1"/>
              </w:rPr>
              <w:t>技术</w:t>
            </w:r>
          </w:p>
        </w:tc>
        <w:tc>
          <w:tcPr>
            <w:tcW w:w="3100" w:type="dxa"/>
            <w:shd w:val="clear" w:color="auto" w:fill="auto"/>
            <w:vAlign w:val="top"/>
          </w:tcPr>
          <w:p w14:paraId="2EB313C3">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遥控器的使用。运用遥控器， 开展通道 的正反设置、 教练控设 置、通道设置、通道曲线设置等基 本参数设置训练。</w:t>
            </w:r>
          </w:p>
          <w:p w14:paraId="69ED48F1">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小型多旋翼无人机场外飞行。 运用无人机， 开展多旋翼无人机 360°顺时针、逆时针自旋和 8 字飞 行操作技能训练。</w:t>
            </w:r>
          </w:p>
          <w:p w14:paraId="2B2B28DD">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rPr>
                <w:rFonts w:hint="eastAsia"/>
                <w:spacing w:val="2"/>
                <w:lang w:val="en-US" w:eastAsia="zh-CN"/>
              </w:rPr>
            </w:pPr>
            <w:r>
              <w:rPr>
                <w:rFonts w:hint="eastAsia" w:ascii="宋体" w:hAnsi="宋体" w:eastAsia="宋体" w:cs="宋体"/>
                <w:spacing w:val="-7"/>
                <w:sz w:val="24"/>
                <w:szCs w:val="24"/>
                <w:lang w:val="en-US" w:eastAsia="zh-CN"/>
              </w:rPr>
              <w:t>小型固定翼无人机场外飞行。 运用无人机，开展固定翼无人机起 降和五边航线飞行操作技能训练</w:t>
            </w:r>
          </w:p>
        </w:tc>
        <w:tc>
          <w:tcPr>
            <w:tcW w:w="4217" w:type="dxa"/>
            <w:shd w:val="clear" w:color="auto" w:fill="auto"/>
            <w:vAlign w:val="top"/>
          </w:tcPr>
          <w:p w14:paraId="31014B4F">
            <w:pPr>
              <w:pStyle w:val="20"/>
              <w:widowControl w:val="0"/>
              <w:numPr>
                <w:ilvl w:val="0"/>
                <w:numId w:val="0"/>
              </w:numPr>
              <w:spacing w:before="230" w:line="275" w:lineRule="auto"/>
              <w:ind w:leftChars="0" w:right="100" w:rightChars="0"/>
              <w:rPr>
                <w:spacing w:val="2"/>
              </w:rPr>
            </w:pPr>
          </w:p>
          <w:p w14:paraId="2EA8059E">
            <w:pPr>
              <w:pStyle w:val="20"/>
              <w:widowControl w:val="0"/>
              <w:numPr>
                <w:ilvl w:val="0"/>
                <w:numId w:val="14"/>
              </w:numPr>
              <w:spacing w:before="230" w:line="275" w:lineRule="auto"/>
              <w:ind w:left="425" w:leftChars="0" w:right="100" w:hanging="425" w:firstLineChars="0"/>
              <w:rPr>
                <w:spacing w:val="2"/>
              </w:rPr>
            </w:pPr>
            <w:r>
              <w:rPr>
                <w:spacing w:val="2"/>
              </w:rPr>
              <w:t>掌握遥控器的常用参数设置。</w:t>
            </w:r>
          </w:p>
          <w:p w14:paraId="52CF2E89">
            <w:pPr>
              <w:pStyle w:val="20"/>
              <w:widowControl w:val="0"/>
              <w:numPr>
                <w:ilvl w:val="0"/>
                <w:numId w:val="14"/>
              </w:numPr>
              <w:spacing w:before="230" w:line="275" w:lineRule="auto"/>
              <w:ind w:left="425" w:leftChars="0" w:right="100" w:hanging="425" w:firstLineChars="0"/>
              <w:rPr>
                <w:spacing w:val="2"/>
              </w:rPr>
            </w:pPr>
            <w:r>
              <w:rPr>
                <w:spacing w:val="2"/>
              </w:rPr>
              <w:t>掌握多旋翼无人机 360°自旋和 8 字飞 行操作。</w:t>
            </w:r>
          </w:p>
          <w:p w14:paraId="6F765D65">
            <w:pPr>
              <w:pStyle w:val="20"/>
              <w:widowControl w:val="0"/>
              <w:numPr>
                <w:ilvl w:val="0"/>
                <w:numId w:val="14"/>
              </w:numPr>
              <w:spacing w:before="230" w:line="275" w:lineRule="auto"/>
              <w:ind w:left="425" w:leftChars="0" w:right="100" w:hanging="425" w:firstLineChars="0"/>
              <w:rPr>
                <w:rFonts w:hint="eastAsia"/>
                <w:spacing w:val="2"/>
                <w:lang w:val="en-US" w:eastAsia="en-US"/>
              </w:rPr>
            </w:pPr>
            <w:r>
              <w:rPr>
                <w:spacing w:val="2"/>
              </w:rPr>
              <w:t>掌握固定翼无人机的起 降和五边航 线飞行</w:t>
            </w:r>
          </w:p>
        </w:tc>
        <w:tc>
          <w:tcPr>
            <w:tcW w:w="900" w:type="dxa"/>
            <w:shd w:val="clear" w:color="auto" w:fill="auto"/>
            <w:vAlign w:val="center"/>
          </w:tcPr>
          <w:p w14:paraId="6A6624DA">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126</w:t>
            </w:r>
          </w:p>
        </w:tc>
      </w:tr>
      <w:tr w14:paraId="7F2C9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00868738">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983" w:type="dxa"/>
            <w:shd w:val="clear" w:color="auto" w:fill="auto"/>
            <w:vAlign w:val="top"/>
          </w:tcPr>
          <w:p w14:paraId="323782CE">
            <w:pPr>
              <w:widowControl w:val="0"/>
              <w:spacing w:line="251" w:lineRule="auto"/>
              <w:rPr>
                <w:rFonts w:ascii="Arial"/>
                <w:sz w:val="21"/>
              </w:rPr>
            </w:pPr>
          </w:p>
          <w:p w14:paraId="7F94FE1E">
            <w:pPr>
              <w:widowControl w:val="0"/>
              <w:spacing w:line="252" w:lineRule="auto"/>
              <w:rPr>
                <w:rFonts w:ascii="Arial"/>
                <w:sz w:val="21"/>
              </w:rPr>
            </w:pPr>
          </w:p>
          <w:p w14:paraId="094D2A73">
            <w:pPr>
              <w:widowControl w:val="0"/>
              <w:spacing w:line="252" w:lineRule="auto"/>
              <w:rPr>
                <w:rFonts w:ascii="Arial"/>
                <w:sz w:val="21"/>
              </w:rPr>
            </w:pPr>
          </w:p>
          <w:p w14:paraId="03964B51">
            <w:pPr>
              <w:widowControl w:val="0"/>
              <w:spacing w:line="252" w:lineRule="auto"/>
              <w:rPr>
                <w:rFonts w:ascii="Arial"/>
                <w:sz w:val="21"/>
              </w:rPr>
            </w:pPr>
          </w:p>
          <w:p w14:paraId="58C4A4B4">
            <w:pPr>
              <w:widowControl w:val="0"/>
              <w:spacing w:line="252" w:lineRule="auto"/>
              <w:rPr>
                <w:rFonts w:ascii="Arial"/>
                <w:sz w:val="21"/>
              </w:rPr>
            </w:pPr>
          </w:p>
          <w:p w14:paraId="79AAE3B3">
            <w:pPr>
              <w:widowControl w:val="0"/>
              <w:spacing w:line="252" w:lineRule="auto"/>
              <w:rPr>
                <w:rFonts w:ascii="Arial"/>
                <w:sz w:val="21"/>
              </w:rPr>
            </w:pPr>
          </w:p>
          <w:p w14:paraId="5A4793A2">
            <w:pPr>
              <w:widowControl w:val="0"/>
              <w:spacing w:line="252" w:lineRule="auto"/>
              <w:rPr>
                <w:rFonts w:ascii="Arial"/>
                <w:sz w:val="21"/>
              </w:rPr>
            </w:pPr>
          </w:p>
          <w:p w14:paraId="7C0E6C87">
            <w:pPr>
              <w:pStyle w:val="20"/>
              <w:widowControl w:val="0"/>
              <w:spacing w:before="58" w:line="219" w:lineRule="auto"/>
              <w:ind w:left="162"/>
              <w:rPr>
                <w:spacing w:val="3"/>
              </w:rPr>
            </w:pPr>
          </w:p>
          <w:p w14:paraId="658959CF">
            <w:pPr>
              <w:pStyle w:val="20"/>
              <w:widowControl w:val="0"/>
              <w:spacing w:before="58" w:line="219" w:lineRule="auto"/>
              <w:ind w:left="162"/>
              <w:rPr>
                <w:spacing w:val="3"/>
              </w:rPr>
            </w:pPr>
          </w:p>
          <w:p w14:paraId="460421F7">
            <w:pPr>
              <w:pStyle w:val="20"/>
              <w:widowControl w:val="0"/>
              <w:spacing w:before="58" w:line="219" w:lineRule="auto"/>
              <w:ind w:left="162"/>
              <w:rPr>
                <w:spacing w:val="3"/>
              </w:rPr>
            </w:pPr>
          </w:p>
          <w:p w14:paraId="0100EFB9">
            <w:pPr>
              <w:pStyle w:val="20"/>
              <w:widowControl w:val="0"/>
              <w:spacing w:before="58" w:line="219" w:lineRule="auto"/>
              <w:ind w:left="162"/>
              <w:rPr>
                <w:spacing w:val="3"/>
              </w:rPr>
            </w:pPr>
          </w:p>
          <w:p w14:paraId="44D10182">
            <w:pPr>
              <w:pStyle w:val="20"/>
              <w:widowControl w:val="0"/>
              <w:spacing w:before="58" w:line="219" w:lineRule="auto"/>
              <w:ind w:left="162"/>
              <w:rPr>
                <w:spacing w:val="3"/>
              </w:rPr>
            </w:pPr>
          </w:p>
          <w:p w14:paraId="719C72F9">
            <w:pPr>
              <w:pStyle w:val="20"/>
              <w:widowControl w:val="0"/>
              <w:spacing w:before="58" w:line="219" w:lineRule="auto"/>
              <w:rPr>
                <w:rFonts w:hint="eastAsia" w:ascii="宋体" w:hAnsi="宋体" w:eastAsia="宋体" w:cs="宋体"/>
                <w:snapToGrid w:val="0"/>
                <w:color w:val="000000"/>
                <w:kern w:val="0"/>
                <w:sz w:val="24"/>
                <w:szCs w:val="24"/>
                <w:lang w:val="en-US" w:eastAsia="en-US" w:bidi="ar-SA"/>
              </w:rPr>
            </w:pPr>
            <w:r>
              <w:rPr>
                <w:spacing w:val="3"/>
              </w:rPr>
              <w:t>无人机组装与</w:t>
            </w:r>
            <w:r>
              <w:rPr>
                <w:spacing w:val="-1"/>
              </w:rPr>
              <w:t>调试</w:t>
            </w:r>
          </w:p>
        </w:tc>
        <w:tc>
          <w:tcPr>
            <w:tcW w:w="3100" w:type="dxa"/>
            <w:shd w:val="clear" w:color="auto" w:fill="auto"/>
            <w:vAlign w:val="top"/>
          </w:tcPr>
          <w:p w14:paraId="3052782A">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小型多旋翼无人机组装。利用 多旋翼无人机组装实训，开展多旋翼 无人机部件组装和总装技能训练。</w:t>
            </w:r>
          </w:p>
          <w:p w14:paraId="627F4B6B">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小型多旋翼无人机调试。利用 多旋翼无人机调试实训，开展多旋翼 无人机部件和整体调试技能训练。</w:t>
            </w:r>
          </w:p>
          <w:p w14:paraId="687B2F6F">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小型固定翼无人机组装。利 用固定翼无人机组装实训，开展固 定翼无人机零部件组装和总装技 能训练。</w:t>
            </w:r>
          </w:p>
          <w:p w14:paraId="0D85B375">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小型固定翼无人机调试。利用 固定翼无人机调试实训，开展固定 翼无人机部件和整体调试技能训练</w:t>
            </w:r>
          </w:p>
        </w:tc>
        <w:tc>
          <w:tcPr>
            <w:tcW w:w="4217" w:type="dxa"/>
            <w:shd w:val="clear" w:color="auto" w:fill="auto"/>
            <w:vAlign w:val="top"/>
          </w:tcPr>
          <w:p w14:paraId="6AA1A827">
            <w:pPr>
              <w:pStyle w:val="20"/>
              <w:widowControl w:val="0"/>
              <w:numPr>
                <w:ilvl w:val="0"/>
                <w:numId w:val="0"/>
              </w:numPr>
              <w:spacing w:before="230" w:line="275" w:lineRule="auto"/>
              <w:ind w:leftChars="0" w:right="100" w:rightChars="0"/>
              <w:rPr>
                <w:spacing w:val="2"/>
              </w:rPr>
            </w:pPr>
          </w:p>
          <w:p w14:paraId="4DE5DDDE">
            <w:pPr>
              <w:pStyle w:val="20"/>
              <w:widowControl w:val="0"/>
              <w:numPr>
                <w:ilvl w:val="0"/>
                <w:numId w:val="16"/>
              </w:numPr>
              <w:spacing w:before="230" w:line="275" w:lineRule="auto"/>
              <w:ind w:left="425" w:leftChars="0" w:right="100" w:hanging="425" w:firstLineChars="0"/>
              <w:rPr>
                <w:spacing w:val="2"/>
              </w:rPr>
            </w:pPr>
            <w:r>
              <w:rPr>
                <w:spacing w:val="2"/>
              </w:rPr>
              <w:t>掌握小型多旋翼无人机装配方法。</w:t>
            </w:r>
          </w:p>
          <w:p w14:paraId="1B02B65D">
            <w:pPr>
              <w:pStyle w:val="20"/>
              <w:widowControl w:val="0"/>
              <w:numPr>
                <w:ilvl w:val="0"/>
                <w:numId w:val="16"/>
              </w:numPr>
              <w:spacing w:before="230" w:line="275" w:lineRule="auto"/>
              <w:ind w:left="425" w:leftChars="0" w:right="100" w:hanging="425" w:firstLineChars="0"/>
              <w:rPr>
                <w:spacing w:val="2"/>
              </w:rPr>
            </w:pPr>
            <w:r>
              <w:rPr>
                <w:spacing w:val="2"/>
              </w:rPr>
              <w:t>掌握小型多旋翼无人机部件和整体 调试方法。</w:t>
            </w:r>
          </w:p>
          <w:p w14:paraId="52821A2A">
            <w:pPr>
              <w:pStyle w:val="20"/>
              <w:widowControl w:val="0"/>
              <w:numPr>
                <w:ilvl w:val="0"/>
                <w:numId w:val="16"/>
              </w:numPr>
              <w:spacing w:before="230" w:line="275" w:lineRule="auto"/>
              <w:ind w:left="425" w:leftChars="0" w:right="100" w:hanging="425" w:firstLineChars="0"/>
              <w:rPr>
                <w:spacing w:val="2"/>
              </w:rPr>
            </w:pPr>
            <w:r>
              <w:rPr>
                <w:spacing w:val="2"/>
              </w:rPr>
              <w:t>掌握固定翼无人机装配方法。</w:t>
            </w:r>
          </w:p>
          <w:p w14:paraId="0DC5B22B">
            <w:pPr>
              <w:pStyle w:val="20"/>
              <w:widowControl w:val="0"/>
              <w:numPr>
                <w:ilvl w:val="0"/>
                <w:numId w:val="16"/>
              </w:numPr>
              <w:spacing w:before="230" w:line="275" w:lineRule="auto"/>
              <w:ind w:left="425" w:leftChars="0" w:right="100" w:hanging="425" w:firstLineChars="0"/>
              <w:rPr>
                <w:rFonts w:hint="eastAsia"/>
                <w:spacing w:val="2"/>
                <w:lang w:val="en-US" w:eastAsia="en-US"/>
              </w:rPr>
            </w:pPr>
            <w:r>
              <w:rPr>
                <w:spacing w:val="2"/>
              </w:rPr>
              <w:t>掌握固定翼无人机部件和整体调试方法</w:t>
            </w:r>
          </w:p>
        </w:tc>
        <w:tc>
          <w:tcPr>
            <w:tcW w:w="900" w:type="dxa"/>
            <w:shd w:val="clear" w:color="auto" w:fill="auto"/>
            <w:vAlign w:val="center"/>
          </w:tcPr>
          <w:p w14:paraId="170A7273">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216</w:t>
            </w:r>
          </w:p>
        </w:tc>
      </w:tr>
      <w:tr w14:paraId="091C2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2A0260CC">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983" w:type="dxa"/>
            <w:shd w:val="clear" w:color="auto" w:fill="auto"/>
            <w:vAlign w:val="top"/>
          </w:tcPr>
          <w:p w14:paraId="5631355D">
            <w:pPr>
              <w:widowControl w:val="0"/>
              <w:spacing w:line="256" w:lineRule="auto"/>
              <w:rPr>
                <w:rFonts w:ascii="Arial"/>
                <w:sz w:val="21"/>
              </w:rPr>
            </w:pPr>
          </w:p>
          <w:p w14:paraId="54CB8416">
            <w:pPr>
              <w:widowControl w:val="0"/>
              <w:spacing w:line="256" w:lineRule="auto"/>
              <w:rPr>
                <w:rFonts w:ascii="Arial"/>
                <w:sz w:val="21"/>
              </w:rPr>
            </w:pPr>
          </w:p>
          <w:p w14:paraId="0D43880A">
            <w:pPr>
              <w:widowControl w:val="0"/>
              <w:spacing w:line="256" w:lineRule="auto"/>
              <w:rPr>
                <w:rFonts w:ascii="Arial"/>
                <w:sz w:val="21"/>
              </w:rPr>
            </w:pPr>
          </w:p>
          <w:p w14:paraId="6D2DED02">
            <w:pPr>
              <w:widowControl w:val="0"/>
              <w:spacing w:line="256" w:lineRule="auto"/>
              <w:rPr>
                <w:rFonts w:ascii="Arial"/>
                <w:sz w:val="21"/>
              </w:rPr>
            </w:pPr>
          </w:p>
          <w:p w14:paraId="5CD8D0EB">
            <w:pPr>
              <w:widowControl w:val="0"/>
              <w:spacing w:line="256" w:lineRule="auto"/>
              <w:rPr>
                <w:rFonts w:ascii="Arial"/>
                <w:sz w:val="21"/>
              </w:rPr>
            </w:pPr>
          </w:p>
          <w:p w14:paraId="17231E7D">
            <w:pPr>
              <w:widowControl w:val="0"/>
              <w:spacing w:line="256" w:lineRule="auto"/>
              <w:rPr>
                <w:rFonts w:ascii="Arial"/>
                <w:sz w:val="21"/>
              </w:rPr>
            </w:pPr>
          </w:p>
          <w:p w14:paraId="44EC3D35">
            <w:pPr>
              <w:widowControl w:val="0"/>
              <w:spacing w:line="256" w:lineRule="auto"/>
              <w:rPr>
                <w:rFonts w:ascii="Arial"/>
                <w:sz w:val="21"/>
              </w:rPr>
            </w:pPr>
          </w:p>
          <w:p w14:paraId="79DDD1EF">
            <w:pPr>
              <w:widowControl w:val="0"/>
              <w:spacing w:line="257" w:lineRule="auto"/>
              <w:rPr>
                <w:rFonts w:ascii="Arial"/>
                <w:sz w:val="21"/>
              </w:rPr>
            </w:pPr>
          </w:p>
          <w:p w14:paraId="391A502E">
            <w:pPr>
              <w:widowControl w:val="0"/>
              <w:spacing w:line="257" w:lineRule="auto"/>
              <w:rPr>
                <w:rFonts w:ascii="Arial"/>
                <w:sz w:val="21"/>
              </w:rPr>
            </w:pPr>
          </w:p>
          <w:p w14:paraId="619188B6">
            <w:pPr>
              <w:pStyle w:val="20"/>
              <w:widowControl w:val="0"/>
              <w:spacing w:before="58" w:line="219" w:lineRule="auto"/>
              <w:rPr>
                <w:rFonts w:hint="eastAsia" w:ascii="宋体" w:hAnsi="宋体" w:eastAsia="宋体" w:cs="宋体"/>
                <w:snapToGrid w:val="0"/>
                <w:color w:val="000000"/>
                <w:kern w:val="0"/>
                <w:sz w:val="24"/>
                <w:szCs w:val="24"/>
                <w:lang w:val="en-US" w:eastAsia="en-US" w:bidi="ar-SA"/>
              </w:rPr>
            </w:pPr>
            <w:r>
              <w:rPr>
                <w:spacing w:val="3"/>
              </w:rPr>
              <w:t>无人机维护</w:t>
            </w:r>
            <w:r>
              <w:rPr>
                <w:spacing w:val="-1"/>
              </w:rPr>
              <w:t>技术</w:t>
            </w:r>
          </w:p>
        </w:tc>
        <w:tc>
          <w:tcPr>
            <w:tcW w:w="3100" w:type="dxa"/>
            <w:shd w:val="clear" w:color="auto" w:fill="auto"/>
            <w:vAlign w:val="top"/>
          </w:tcPr>
          <w:p w14:paraId="35E9F707">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航前和航后维护。利用无人 机飞行操控实训，开展无人机航前 和航后维护保养活动。</w:t>
            </w:r>
          </w:p>
          <w:p w14:paraId="7523112D">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电池日常维护。利用无人机 飞行操控实训，开展无人机锂电池 插头焊接、电池保养、电池充放电 技能训练。</w:t>
            </w:r>
          </w:p>
          <w:p w14:paraId="7F6D31CF">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任务载荷日常维护。利用无人 机飞行任务训练， 开展不同类型任 务载荷故障检修和维护保养活动。</w:t>
            </w:r>
          </w:p>
          <w:p w14:paraId="2581151E">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无线电设备日常维护。利用 无人机飞行操控训练，开展无人机 常用无线 电设备故障检修和维护 保养活动。</w:t>
            </w:r>
          </w:p>
          <w:p w14:paraId="6E7601FB">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小型无人机机体维护保养。 利用无人机飞行操控实训，开展无 人机机体和零部件的检查、拆装、 更换、保养、清洁等活动</w:t>
            </w:r>
          </w:p>
        </w:tc>
        <w:tc>
          <w:tcPr>
            <w:tcW w:w="4217" w:type="dxa"/>
            <w:shd w:val="clear" w:color="auto" w:fill="auto"/>
            <w:vAlign w:val="top"/>
          </w:tcPr>
          <w:p w14:paraId="5CDA7FBE">
            <w:pPr>
              <w:pStyle w:val="20"/>
              <w:widowControl w:val="0"/>
              <w:numPr>
                <w:ilvl w:val="0"/>
                <w:numId w:val="0"/>
              </w:numPr>
              <w:spacing w:before="230" w:line="275" w:lineRule="auto"/>
              <w:ind w:leftChars="0" w:right="100" w:rightChars="0"/>
              <w:rPr>
                <w:spacing w:val="2"/>
              </w:rPr>
            </w:pPr>
          </w:p>
          <w:p w14:paraId="558C76D7">
            <w:pPr>
              <w:pStyle w:val="20"/>
              <w:widowControl w:val="0"/>
              <w:numPr>
                <w:ilvl w:val="0"/>
                <w:numId w:val="18"/>
              </w:numPr>
              <w:spacing w:before="230" w:line="275" w:lineRule="auto"/>
              <w:ind w:left="425" w:leftChars="0" w:right="100" w:hanging="425" w:firstLineChars="0"/>
              <w:rPr>
                <w:spacing w:val="2"/>
              </w:rPr>
            </w:pPr>
            <w:r>
              <w:rPr>
                <w:spacing w:val="2"/>
              </w:rPr>
              <w:t>掌握无人机航前和航后维护保养流 程和方法。</w:t>
            </w:r>
          </w:p>
          <w:p w14:paraId="4C8AD9D0">
            <w:pPr>
              <w:pStyle w:val="20"/>
              <w:widowControl w:val="0"/>
              <w:numPr>
                <w:ilvl w:val="0"/>
                <w:numId w:val="18"/>
              </w:numPr>
              <w:spacing w:before="230" w:line="275" w:lineRule="auto"/>
              <w:ind w:left="425" w:leftChars="0" w:right="100" w:hanging="425" w:firstLineChars="0"/>
              <w:rPr>
                <w:spacing w:val="2"/>
              </w:rPr>
            </w:pPr>
            <w:r>
              <w:rPr>
                <w:spacing w:val="2"/>
              </w:rPr>
              <w:t>掌握锂电池日常维护方法。</w:t>
            </w:r>
          </w:p>
          <w:p w14:paraId="690689FA">
            <w:pPr>
              <w:pStyle w:val="20"/>
              <w:widowControl w:val="0"/>
              <w:numPr>
                <w:ilvl w:val="0"/>
                <w:numId w:val="18"/>
              </w:numPr>
              <w:spacing w:before="230" w:line="275" w:lineRule="auto"/>
              <w:ind w:left="425" w:leftChars="0" w:right="100" w:hanging="425" w:firstLineChars="0"/>
              <w:rPr>
                <w:spacing w:val="2"/>
              </w:rPr>
            </w:pPr>
            <w:r>
              <w:rPr>
                <w:spacing w:val="2"/>
              </w:rPr>
              <w:t>了解任务载荷故障检修和维护保养 方法。</w:t>
            </w:r>
          </w:p>
          <w:p w14:paraId="272A126E">
            <w:pPr>
              <w:pStyle w:val="20"/>
              <w:widowControl w:val="0"/>
              <w:numPr>
                <w:ilvl w:val="0"/>
                <w:numId w:val="18"/>
              </w:numPr>
              <w:spacing w:before="230" w:line="275" w:lineRule="auto"/>
              <w:ind w:left="425" w:leftChars="0" w:right="100" w:hanging="425" w:firstLineChars="0"/>
              <w:rPr>
                <w:spacing w:val="2"/>
              </w:rPr>
            </w:pPr>
            <w:r>
              <w:rPr>
                <w:spacing w:val="2"/>
              </w:rPr>
              <w:t>掌握无线电设备维护保养方法。</w:t>
            </w:r>
          </w:p>
          <w:p w14:paraId="06DAD332">
            <w:pPr>
              <w:pStyle w:val="20"/>
              <w:widowControl w:val="0"/>
              <w:numPr>
                <w:ilvl w:val="0"/>
                <w:numId w:val="18"/>
              </w:numPr>
              <w:spacing w:before="230" w:line="275" w:lineRule="auto"/>
              <w:ind w:left="425" w:leftChars="0" w:right="100" w:hanging="425" w:firstLineChars="0"/>
              <w:rPr>
                <w:rFonts w:hint="eastAsia"/>
                <w:spacing w:val="2"/>
                <w:lang w:val="en-US" w:eastAsia="en-US"/>
              </w:rPr>
            </w:pPr>
            <w:r>
              <w:rPr>
                <w:spacing w:val="2"/>
              </w:rPr>
              <w:t>了解小型无人机机体维护保养方法</w:t>
            </w:r>
          </w:p>
        </w:tc>
        <w:tc>
          <w:tcPr>
            <w:tcW w:w="900" w:type="dxa"/>
            <w:shd w:val="clear" w:color="auto" w:fill="auto"/>
            <w:vAlign w:val="center"/>
          </w:tcPr>
          <w:p w14:paraId="0F920EFD">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108</w:t>
            </w:r>
          </w:p>
        </w:tc>
      </w:tr>
    </w:tbl>
    <w:p w14:paraId="222FCDEA">
      <w:pPr>
        <w:adjustRightInd w:val="0"/>
        <w:spacing w:line="360" w:lineRule="auto"/>
        <w:ind w:firstLine="480" w:firstLineChars="200"/>
        <w:outlineLvl w:val="2"/>
        <w:rPr>
          <w:rFonts w:hint="eastAsia" w:ascii="宋体" w:hAnsi="宋体" w:eastAsia="宋体" w:cs="宋体"/>
          <w:sz w:val="24"/>
          <w:szCs w:val="24"/>
        </w:rPr>
      </w:pPr>
      <w:bookmarkStart w:id="46" w:name="_Toc7345"/>
      <w:bookmarkStart w:id="47" w:name="_Toc17291"/>
      <w:bookmarkStart w:id="48" w:name="_Toc24437"/>
      <w:r>
        <w:rPr>
          <w:rFonts w:hint="eastAsia" w:ascii="宋体" w:hAnsi="宋体" w:eastAsia="宋体" w:cs="宋体"/>
          <w:sz w:val="24"/>
          <w:szCs w:val="24"/>
          <w:lang w:val="en-US" w:eastAsia="zh-CN"/>
        </w:rPr>
        <w:t>3.专业拓展课程包括：</w:t>
      </w:r>
      <w:bookmarkEnd w:id="46"/>
      <w:r>
        <w:rPr>
          <w:rFonts w:hint="eastAsia" w:ascii="宋体" w:hAnsi="宋体" w:eastAsia="宋体" w:cs="宋体"/>
          <w:sz w:val="24"/>
          <w:szCs w:val="24"/>
          <w:lang w:val="en-US" w:eastAsia="zh-CN"/>
        </w:rPr>
        <w:t>传感器与检测技术、</w:t>
      </w:r>
      <w:r>
        <w:rPr>
          <w:rFonts w:hint="eastAsia" w:ascii="宋体" w:hAnsi="宋体" w:eastAsia="宋体" w:cs="宋体"/>
          <w:sz w:val="24"/>
          <w:szCs w:val="24"/>
          <w:lang w:eastAsia="zh-CN"/>
        </w:rPr>
        <w:t>无人机植保技术</w:t>
      </w:r>
      <w:bookmarkEnd w:id="47"/>
      <w:bookmarkEnd w:id="48"/>
    </w:p>
    <w:p w14:paraId="1F2003A8">
      <w:pPr>
        <w:pStyle w:val="10"/>
        <w:spacing w:before="78" w:line="360" w:lineRule="auto"/>
        <w:ind w:left="3696"/>
        <w:outlineLvl w:val="2"/>
        <w:rPr>
          <w:rFonts w:hint="eastAsia" w:ascii="宋体" w:hAnsi="宋体" w:eastAsia="宋体" w:cs="宋体"/>
          <w:sz w:val="24"/>
          <w:szCs w:val="24"/>
        </w:rPr>
      </w:pPr>
      <w:bookmarkStart w:id="49" w:name="_Toc21435"/>
      <w:bookmarkStart w:id="50" w:name="_Toc25933"/>
      <w:bookmarkStart w:id="51" w:name="_Toc12645"/>
      <w:r>
        <w:rPr>
          <w:rFonts w:hint="eastAsia" w:ascii="宋体" w:hAnsi="宋体" w:eastAsia="宋体" w:cs="宋体"/>
          <w:spacing w:val="-4"/>
          <w:sz w:val="24"/>
          <w:szCs w:val="24"/>
        </w:rPr>
        <w:t>表</w:t>
      </w:r>
      <w:r>
        <w:rPr>
          <w:rFonts w:hint="eastAsia" w:cs="宋体"/>
          <w:spacing w:val="-40"/>
          <w:sz w:val="24"/>
          <w:szCs w:val="24"/>
          <w:lang w:val="en-US" w:eastAsia="zh-CN"/>
        </w:rPr>
        <w:t xml:space="preserve">6 </w:t>
      </w:r>
      <w:r>
        <w:rPr>
          <w:rFonts w:hint="eastAsia" w:ascii="宋体" w:hAnsi="宋体" w:eastAsia="宋体" w:cs="宋体"/>
          <w:spacing w:val="-50"/>
          <w:sz w:val="24"/>
          <w:szCs w:val="24"/>
        </w:rPr>
        <w:t xml:space="preserve"> </w:t>
      </w:r>
      <w:r>
        <w:rPr>
          <w:rFonts w:hint="eastAsia" w:ascii="宋体" w:hAnsi="宋体" w:eastAsia="宋体" w:cs="宋体"/>
          <w:spacing w:val="-4"/>
          <w:sz w:val="24"/>
          <w:szCs w:val="24"/>
        </w:rPr>
        <w:t>专业</w:t>
      </w:r>
      <w:r>
        <w:rPr>
          <w:rFonts w:hint="eastAsia" w:cs="宋体"/>
          <w:spacing w:val="-4"/>
          <w:sz w:val="24"/>
          <w:szCs w:val="24"/>
          <w:lang w:eastAsia="zh-CN"/>
        </w:rPr>
        <w:t>拓展</w:t>
      </w:r>
      <w:r>
        <w:rPr>
          <w:rFonts w:hint="eastAsia" w:ascii="宋体" w:hAnsi="宋体" w:eastAsia="宋体" w:cs="宋体"/>
          <w:spacing w:val="-4"/>
          <w:sz w:val="24"/>
          <w:szCs w:val="24"/>
        </w:rPr>
        <w:t>课程设置</w:t>
      </w:r>
      <w:bookmarkEnd w:id="49"/>
      <w:bookmarkEnd w:id="50"/>
      <w:bookmarkEnd w:id="51"/>
    </w:p>
    <w:tbl>
      <w:tblPr>
        <w:tblStyle w:val="19"/>
        <w:tblW w:w="9850" w:type="dxa"/>
        <w:tblInd w:w="-33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3"/>
        <w:gridCol w:w="1017"/>
        <w:gridCol w:w="3083"/>
        <w:gridCol w:w="4217"/>
        <w:gridCol w:w="900"/>
      </w:tblGrid>
      <w:tr w14:paraId="0F1CC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33" w:type="dxa"/>
            <w:shd w:val="clear" w:color="auto" w:fill="auto"/>
            <w:vAlign w:val="center"/>
          </w:tcPr>
          <w:p w14:paraId="262AF744">
            <w:pPr>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序号</w:t>
            </w:r>
          </w:p>
        </w:tc>
        <w:tc>
          <w:tcPr>
            <w:tcW w:w="1017" w:type="dxa"/>
            <w:shd w:val="clear" w:color="auto" w:fill="auto"/>
            <w:vAlign w:val="center"/>
          </w:tcPr>
          <w:p w14:paraId="0C95ED6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课程</w:t>
            </w:r>
          </w:p>
          <w:p w14:paraId="44E8D89D">
            <w:pPr>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名称</w:t>
            </w:r>
          </w:p>
        </w:tc>
        <w:tc>
          <w:tcPr>
            <w:tcW w:w="3083" w:type="dxa"/>
            <w:shd w:val="clear" w:color="auto" w:fill="auto"/>
            <w:vAlign w:val="center"/>
          </w:tcPr>
          <w:p w14:paraId="13387333">
            <w:pPr>
              <w:pStyle w:val="22"/>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val="en-US" w:eastAsia="zh-CN"/>
              </w:rPr>
              <w:t>典型工作任务描述</w:t>
            </w:r>
          </w:p>
        </w:tc>
        <w:tc>
          <w:tcPr>
            <w:tcW w:w="4217" w:type="dxa"/>
            <w:shd w:val="clear" w:color="auto" w:fill="auto"/>
            <w:vAlign w:val="center"/>
          </w:tcPr>
          <w:p w14:paraId="7B1F178E">
            <w:pPr>
              <w:pStyle w:val="22"/>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教学要求与主要内容</w:t>
            </w:r>
          </w:p>
        </w:tc>
        <w:tc>
          <w:tcPr>
            <w:tcW w:w="900" w:type="dxa"/>
            <w:shd w:val="clear" w:color="auto" w:fill="auto"/>
            <w:vAlign w:val="center"/>
          </w:tcPr>
          <w:p w14:paraId="4031D4CA">
            <w:pPr>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学时</w:t>
            </w:r>
          </w:p>
        </w:tc>
      </w:tr>
      <w:tr w14:paraId="63F84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top"/>
          </w:tcPr>
          <w:p w14:paraId="20BBD6F7">
            <w:pPr>
              <w:spacing w:line="360" w:lineRule="auto"/>
              <w:rPr>
                <w:rFonts w:hint="eastAsia" w:ascii="宋体" w:hAnsi="宋体" w:eastAsia="宋体" w:cs="宋体"/>
                <w:sz w:val="24"/>
                <w:szCs w:val="24"/>
              </w:rPr>
            </w:pPr>
          </w:p>
          <w:p w14:paraId="5B3FE45C">
            <w:pPr>
              <w:spacing w:line="360" w:lineRule="auto"/>
              <w:rPr>
                <w:rFonts w:hint="eastAsia" w:ascii="宋体" w:hAnsi="宋体" w:eastAsia="宋体" w:cs="宋体"/>
                <w:sz w:val="24"/>
                <w:szCs w:val="24"/>
              </w:rPr>
            </w:pPr>
          </w:p>
          <w:p w14:paraId="69CF2A4E">
            <w:pPr>
              <w:spacing w:line="360" w:lineRule="auto"/>
              <w:rPr>
                <w:rFonts w:hint="eastAsia" w:ascii="宋体" w:hAnsi="宋体" w:eastAsia="宋体" w:cs="宋体"/>
                <w:sz w:val="24"/>
                <w:szCs w:val="24"/>
              </w:rPr>
            </w:pPr>
          </w:p>
          <w:p w14:paraId="465B9895">
            <w:pPr>
              <w:pStyle w:val="20"/>
              <w:spacing w:before="78" w:line="360"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rPr>
              <w:t>1</w:t>
            </w:r>
          </w:p>
        </w:tc>
        <w:tc>
          <w:tcPr>
            <w:tcW w:w="1017" w:type="dxa"/>
            <w:vAlign w:val="center"/>
          </w:tcPr>
          <w:p w14:paraId="0F92EC5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传感器与检测技术</w:t>
            </w:r>
          </w:p>
        </w:tc>
        <w:tc>
          <w:tcPr>
            <w:tcW w:w="3083" w:type="dxa"/>
            <w:vAlign w:val="center"/>
          </w:tcPr>
          <w:p w14:paraId="0C21CD2D">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正确选用常用传感器。 </w:t>
            </w:r>
          </w:p>
          <w:p w14:paraId="6DCE5C8A">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rPr>
            </w:pPr>
            <w:r>
              <w:rPr>
                <w:rFonts w:hint="eastAsia" w:ascii="宋体" w:hAnsi="宋体" w:eastAsia="宋体" w:cs="宋体"/>
                <w:spacing w:val="-7"/>
                <w:sz w:val="24"/>
                <w:szCs w:val="24"/>
                <w:lang w:val="en-US" w:eastAsia="zh-CN"/>
              </w:rPr>
              <w:t xml:space="preserve">常用传感器的接线、线路检测与故障处理。 </w:t>
            </w:r>
          </w:p>
          <w:p w14:paraId="0C712CE3">
            <w:pPr>
              <w:keepNext w:val="0"/>
              <w:keepLines w:val="0"/>
              <w:pageBreakBefore w:val="0"/>
              <w:widowControl w:val="0"/>
              <w:numPr>
                <w:ilvl w:val="0"/>
                <w:numId w:val="19"/>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pacing w:val="-7"/>
                <w:sz w:val="24"/>
                <w:szCs w:val="24"/>
                <w:lang w:val="en-US" w:eastAsia="zh-CN"/>
              </w:rPr>
              <w:t>检测与使用新型传感器。</w:t>
            </w:r>
          </w:p>
        </w:tc>
        <w:tc>
          <w:tcPr>
            <w:tcW w:w="4217" w:type="dxa"/>
            <w:vAlign w:val="center"/>
          </w:tcPr>
          <w:p w14:paraId="25425697">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理解和熟悉常用传感器的工作原理、基本结构及相应的测量电路和实际应用。 </w:t>
            </w:r>
          </w:p>
          <w:p w14:paraId="6B59B6DE">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r>
              <w:rPr>
                <w:rFonts w:hint="eastAsia" w:ascii="宋体" w:hAnsi="宋体" w:eastAsia="宋体" w:cs="宋体"/>
                <w:spacing w:val="-7"/>
                <w:sz w:val="24"/>
                <w:szCs w:val="24"/>
                <w:lang w:val="en-US" w:eastAsia="zh-CN"/>
              </w:rPr>
              <w:t>了解新型传感器的工作原理及应用，掌握常用传感器的测量方法。</w:t>
            </w:r>
          </w:p>
          <w:p w14:paraId="4815C984">
            <w:pPr>
              <w:keepNext w:val="0"/>
              <w:keepLines w:val="0"/>
              <w:pageBreakBefore w:val="0"/>
              <w:widowControl w:val="0"/>
              <w:numPr>
                <w:ilvl w:val="0"/>
                <w:numId w:val="2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r>
              <w:rPr>
                <w:rFonts w:hint="eastAsia" w:ascii="宋体" w:hAnsi="宋体" w:eastAsia="宋体" w:cs="宋体"/>
                <w:spacing w:val="-7"/>
                <w:sz w:val="24"/>
                <w:szCs w:val="24"/>
                <w:lang w:val="en-US" w:eastAsia="zh-CN"/>
              </w:rPr>
              <w:t>掌握检测与使用传感器的方法</w:t>
            </w:r>
          </w:p>
        </w:tc>
        <w:tc>
          <w:tcPr>
            <w:tcW w:w="900" w:type="dxa"/>
            <w:vAlign w:val="top"/>
          </w:tcPr>
          <w:p w14:paraId="4575097F">
            <w:pPr>
              <w:spacing w:line="360" w:lineRule="auto"/>
              <w:rPr>
                <w:rFonts w:hint="eastAsia" w:ascii="宋体" w:hAnsi="宋体" w:eastAsia="宋体" w:cs="宋体"/>
                <w:sz w:val="24"/>
                <w:szCs w:val="24"/>
              </w:rPr>
            </w:pPr>
          </w:p>
          <w:p w14:paraId="72D3B7E9">
            <w:pPr>
              <w:spacing w:line="360" w:lineRule="auto"/>
              <w:rPr>
                <w:rFonts w:hint="eastAsia" w:ascii="宋体" w:hAnsi="宋体" w:eastAsia="宋体" w:cs="宋体"/>
                <w:sz w:val="24"/>
                <w:szCs w:val="24"/>
              </w:rPr>
            </w:pPr>
          </w:p>
          <w:p w14:paraId="02F0AC01">
            <w:pPr>
              <w:spacing w:line="360" w:lineRule="auto"/>
              <w:rPr>
                <w:rFonts w:hint="eastAsia" w:ascii="宋体" w:hAnsi="宋体" w:eastAsia="宋体" w:cs="宋体"/>
                <w:sz w:val="24"/>
                <w:szCs w:val="24"/>
              </w:rPr>
            </w:pPr>
          </w:p>
          <w:p w14:paraId="04A2079B">
            <w:pPr>
              <w:spacing w:line="360" w:lineRule="auto"/>
              <w:rPr>
                <w:rFonts w:hint="eastAsia" w:ascii="宋体" w:hAnsi="宋体" w:eastAsia="宋体" w:cs="宋体"/>
                <w:sz w:val="24"/>
                <w:szCs w:val="24"/>
              </w:rPr>
            </w:pPr>
          </w:p>
          <w:p w14:paraId="63245E2D">
            <w:pPr>
              <w:spacing w:line="360" w:lineRule="auto"/>
              <w:ind w:firstLine="240" w:firstLineChars="1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140</w:t>
            </w:r>
          </w:p>
          <w:p w14:paraId="3D8DD92E">
            <w:pPr>
              <w:spacing w:line="360" w:lineRule="auto"/>
              <w:rPr>
                <w:rFonts w:hint="eastAsia" w:ascii="宋体" w:hAnsi="宋体" w:eastAsia="宋体" w:cs="宋体"/>
                <w:sz w:val="24"/>
                <w:szCs w:val="24"/>
              </w:rPr>
            </w:pPr>
          </w:p>
          <w:p w14:paraId="19815271">
            <w:pPr>
              <w:pStyle w:val="20"/>
              <w:spacing w:before="78" w:line="360" w:lineRule="auto"/>
              <w:jc w:val="center"/>
              <w:rPr>
                <w:rFonts w:hint="default" w:ascii="宋体" w:hAnsi="宋体" w:eastAsia="宋体" w:cs="宋体"/>
                <w:sz w:val="24"/>
                <w:szCs w:val="24"/>
                <w:lang w:val="en-US" w:eastAsia="zh-CN"/>
              </w:rPr>
            </w:pPr>
          </w:p>
        </w:tc>
      </w:tr>
      <w:tr w14:paraId="6D0412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top"/>
          </w:tcPr>
          <w:p w14:paraId="71335B37">
            <w:pPr>
              <w:pStyle w:val="20"/>
              <w:spacing w:before="78" w:line="360" w:lineRule="auto"/>
              <w:ind w:left="133"/>
              <w:rPr>
                <w:rFonts w:hint="eastAsia" w:cs="宋体"/>
                <w:sz w:val="24"/>
                <w:szCs w:val="24"/>
                <w:lang w:val="en-US" w:eastAsia="zh-CN"/>
              </w:rPr>
            </w:pPr>
          </w:p>
          <w:p w14:paraId="14133B24">
            <w:pPr>
              <w:pStyle w:val="20"/>
              <w:spacing w:before="78" w:line="360" w:lineRule="auto"/>
              <w:ind w:left="133"/>
              <w:rPr>
                <w:rFonts w:hint="eastAsia" w:cs="宋体"/>
                <w:sz w:val="24"/>
                <w:szCs w:val="24"/>
                <w:lang w:val="en-US" w:eastAsia="zh-CN"/>
              </w:rPr>
            </w:pPr>
          </w:p>
          <w:p w14:paraId="5936E65B">
            <w:pPr>
              <w:pStyle w:val="20"/>
              <w:spacing w:before="78" w:line="360" w:lineRule="auto"/>
              <w:ind w:left="133"/>
              <w:rPr>
                <w:rFonts w:hint="eastAsia" w:cs="宋体"/>
                <w:sz w:val="24"/>
                <w:szCs w:val="24"/>
                <w:lang w:val="en-US" w:eastAsia="zh-CN"/>
              </w:rPr>
            </w:pPr>
          </w:p>
          <w:p w14:paraId="434710D6">
            <w:pPr>
              <w:pStyle w:val="20"/>
              <w:spacing w:before="78" w:line="360" w:lineRule="auto"/>
              <w:jc w:val="center"/>
              <w:rPr>
                <w:rFonts w:hint="eastAsia" w:ascii="宋体" w:hAnsi="宋体" w:eastAsia="宋体" w:cs="宋体"/>
                <w:sz w:val="24"/>
                <w:szCs w:val="24"/>
                <w:lang w:val="en-US" w:eastAsia="zh-CN"/>
              </w:rPr>
            </w:pPr>
            <w:r>
              <w:rPr>
                <w:rFonts w:hint="eastAsia" w:cs="宋体"/>
                <w:sz w:val="24"/>
                <w:szCs w:val="24"/>
                <w:lang w:val="en-US" w:eastAsia="zh-CN"/>
              </w:rPr>
              <w:t>2</w:t>
            </w:r>
          </w:p>
        </w:tc>
        <w:tc>
          <w:tcPr>
            <w:tcW w:w="1017" w:type="dxa"/>
            <w:vAlign w:val="center"/>
          </w:tcPr>
          <w:p w14:paraId="515F2EC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无人机植保技术</w:t>
            </w:r>
          </w:p>
        </w:tc>
        <w:tc>
          <w:tcPr>
            <w:tcW w:w="3083" w:type="dxa"/>
            <w:vAlign w:val="center"/>
          </w:tcPr>
          <w:p w14:paraId="0940A2B5">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认识植保无人机的机身、动力系统、喷洒系统、飞控系统等部件</w:t>
            </w:r>
          </w:p>
          <w:p w14:paraId="58750212">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遇到无人机失控、动力异常、药剂泄漏等突发情况时，能快速执行返航、迫降等操作，并采取安全防护措施。</w:t>
            </w:r>
          </w:p>
          <w:p w14:paraId="472E7788">
            <w:pPr>
              <w:keepNext w:val="0"/>
              <w:keepLines w:val="0"/>
              <w:pageBreakBefore w:val="0"/>
              <w:widowControl w:val="0"/>
              <w:numPr>
                <w:ilvl w:val="0"/>
                <w:numId w:val="21"/>
              </w:numPr>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遵守无人机植保作业的安全准则，掌握农药安全使用与环保要求。</w:t>
            </w:r>
          </w:p>
        </w:tc>
        <w:tc>
          <w:tcPr>
            <w:tcW w:w="4217" w:type="dxa"/>
            <w:vAlign w:val="center"/>
          </w:tcPr>
          <w:p w14:paraId="7DE8BF84">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ind w:left="425" w:leftChars="0" w:hanging="425" w:firstLineChars="0"/>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掌握手动/自动起降流程，避免炸机风险。</w:t>
            </w:r>
          </w:p>
          <w:p w14:paraId="005A96F3">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ind w:left="5" w:leftChars="0" w:hanging="5" w:firstLineChars="0"/>
              <w:jc w:val="both"/>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通过遥控器或地面站软件控制无人机按规划航线飞行，保持稳定悬停和飞行姿态。</w:t>
            </w:r>
          </w:p>
          <w:p w14:paraId="3AA50E1C">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ind w:left="5" w:leftChars="0" w:hanging="5" w:firstLineChars="0"/>
              <w:jc w:val="both"/>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更换损坏的螺旋桨、电机；疏通堵塞的喷头。</w:t>
            </w:r>
          </w:p>
          <w:p w14:paraId="0BE1C93F">
            <w:pPr>
              <w:keepNext w:val="0"/>
              <w:keepLines w:val="0"/>
              <w:pageBreakBefore w:val="0"/>
              <w:widowControl w:val="0"/>
              <w:numPr>
                <w:ilvl w:val="0"/>
                <w:numId w:val="22"/>
              </w:numPr>
              <w:kinsoku w:val="0"/>
              <w:wordWrap/>
              <w:overflowPunct/>
              <w:topLinePunct w:val="0"/>
              <w:autoSpaceDE w:val="0"/>
              <w:autoSpaceDN w:val="0"/>
              <w:bidi w:val="0"/>
              <w:adjustRightInd w:val="0"/>
              <w:snapToGrid w:val="0"/>
              <w:spacing w:line="360" w:lineRule="auto"/>
              <w:ind w:left="5" w:leftChars="0" w:hanging="5" w:firstLineChars="0"/>
              <w:jc w:val="both"/>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排查飞控信号异常、传感器故障，更新固件或校准设备。</w:t>
            </w:r>
          </w:p>
          <w:p w14:paraId="53B0F72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p>
        </w:tc>
        <w:tc>
          <w:tcPr>
            <w:tcW w:w="900" w:type="dxa"/>
            <w:vAlign w:val="top"/>
          </w:tcPr>
          <w:p w14:paraId="199E3BF2">
            <w:pPr>
              <w:pStyle w:val="20"/>
              <w:spacing w:before="78" w:line="360" w:lineRule="auto"/>
              <w:jc w:val="center"/>
              <w:rPr>
                <w:rFonts w:hint="default" w:ascii="宋体" w:hAnsi="宋体" w:eastAsia="宋体" w:cs="宋体"/>
                <w:sz w:val="24"/>
                <w:szCs w:val="24"/>
                <w:lang w:val="en-US" w:eastAsia="zh-CN"/>
              </w:rPr>
            </w:pPr>
            <w:r>
              <w:rPr>
                <w:rFonts w:hint="eastAsia" w:cs="宋体"/>
                <w:sz w:val="24"/>
                <w:szCs w:val="24"/>
                <w:lang w:val="en-US" w:eastAsia="zh-CN"/>
              </w:rPr>
              <w:t>154</w:t>
            </w:r>
          </w:p>
        </w:tc>
      </w:tr>
    </w:tbl>
    <w:p w14:paraId="20CDABC1">
      <w:pPr>
        <w:spacing w:line="290" w:lineRule="auto"/>
        <w:rPr>
          <w:rFonts w:ascii="Arial"/>
          <w:sz w:val="21"/>
        </w:rPr>
      </w:pPr>
    </w:p>
    <w:p w14:paraId="1FB4B60C">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rPr>
      </w:pPr>
      <w:bookmarkStart w:id="52" w:name="bookmark15"/>
      <w:bookmarkEnd w:id="52"/>
      <w:bookmarkStart w:id="53" w:name="_Toc30481"/>
      <w:r>
        <w:rPr>
          <w:rFonts w:hint="eastAsia" w:ascii="楷体" w:hAnsi="楷体" w:eastAsia="楷体" w:cs="楷体"/>
          <w:b/>
          <w:bCs/>
          <w:color w:val="000000"/>
          <w:sz w:val="24"/>
          <w:szCs w:val="24"/>
        </w:rPr>
        <w:t>课时比例</w:t>
      </w:r>
      <w:bookmarkEnd w:id="53"/>
    </w:p>
    <w:p w14:paraId="76690F10">
      <w:pPr>
        <w:pStyle w:val="10"/>
        <w:spacing w:before="24" w:line="212" w:lineRule="auto"/>
        <w:ind w:left="3723"/>
        <w:rPr>
          <w:spacing w:val="-4"/>
        </w:rPr>
      </w:pPr>
      <w:r>
        <w:rPr>
          <w:spacing w:val="-4"/>
        </w:rPr>
        <w:t>表</w:t>
      </w:r>
      <w:r>
        <w:rPr>
          <w:spacing w:val="-50"/>
        </w:rPr>
        <w:t xml:space="preserve"> </w:t>
      </w:r>
      <w:r>
        <w:rPr>
          <w:rFonts w:hint="eastAsia"/>
          <w:spacing w:val="-4"/>
          <w:lang w:val="en-US" w:eastAsia="zh-CN"/>
        </w:rPr>
        <w:t>7</w:t>
      </w:r>
      <w:r>
        <w:rPr>
          <w:spacing w:val="-52"/>
        </w:rPr>
        <w:t xml:space="preserve"> </w:t>
      </w:r>
      <w:r>
        <w:rPr>
          <w:spacing w:val="-4"/>
        </w:rPr>
        <w:t>课时比例表</w:t>
      </w:r>
    </w:p>
    <w:tbl>
      <w:tblPr>
        <w:tblStyle w:val="16"/>
        <w:tblW w:w="90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30"/>
        <w:gridCol w:w="1130"/>
        <w:gridCol w:w="1130"/>
        <w:gridCol w:w="1130"/>
        <w:gridCol w:w="1130"/>
        <w:gridCol w:w="1130"/>
        <w:gridCol w:w="1130"/>
        <w:gridCol w:w="1130"/>
      </w:tblGrid>
      <w:tr w14:paraId="67C96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jc w:val="center"/>
        </w:trPr>
        <w:tc>
          <w:tcPr>
            <w:tcW w:w="113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93B9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类别</w:t>
            </w:r>
          </w:p>
        </w:tc>
        <w:tc>
          <w:tcPr>
            <w:tcW w:w="1130" w:type="dxa"/>
            <w:vMerge w:val="restart"/>
            <w:tcBorders>
              <w:top w:val="single" w:color="000000" w:sz="8" w:space="0"/>
              <w:left w:val="nil"/>
              <w:bottom w:val="single" w:color="000000" w:sz="8" w:space="0"/>
              <w:right w:val="single" w:color="000000" w:sz="8" w:space="0"/>
            </w:tcBorders>
            <w:shd w:val="clear" w:color="auto" w:fill="auto"/>
            <w:vAlign w:val="center"/>
          </w:tcPr>
          <w:p w14:paraId="01C2F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130" w:type="dxa"/>
            <w:vMerge w:val="restart"/>
            <w:tcBorders>
              <w:top w:val="single" w:color="000000" w:sz="8" w:space="0"/>
              <w:left w:val="nil"/>
              <w:bottom w:val="single" w:color="000000" w:sz="8" w:space="0"/>
              <w:right w:val="single" w:color="000000" w:sz="8" w:space="0"/>
            </w:tcBorders>
            <w:shd w:val="clear" w:color="auto" w:fill="auto"/>
            <w:vAlign w:val="center"/>
          </w:tcPr>
          <w:p w14:paraId="1809EC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2260" w:type="dxa"/>
            <w:gridSpan w:val="2"/>
            <w:vMerge w:val="restart"/>
            <w:tcBorders>
              <w:top w:val="single" w:color="000000" w:sz="8" w:space="0"/>
              <w:left w:val="nil"/>
              <w:bottom w:val="single" w:color="000000" w:sz="8" w:space="0"/>
              <w:right w:val="single" w:color="000000" w:sz="8" w:space="0"/>
            </w:tcBorders>
            <w:shd w:val="clear" w:color="auto" w:fill="auto"/>
            <w:vAlign w:val="center"/>
          </w:tcPr>
          <w:p w14:paraId="48BE71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课程类别</w:t>
            </w:r>
          </w:p>
        </w:tc>
        <w:tc>
          <w:tcPr>
            <w:tcW w:w="1130" w:type="dxa"/>
            <w:vMerge w:val="restart"/>
            <w:tcBorders>
              <w:top w:val="single" w:color="000000" w:sz="8" w:space="0"/>
              <w:left w:val="nil"/>
              <w:bottom w:val="single" w:color="000000" w:sz="8" w:space="0"/>
              <w:right w:val="single" w:color="000000" w:sz="8" w:space="0"/>
            </w:tcBorders>
            <w:shd w:val="clear" w:color="auto" w:fill="auto"/>
            <w:vAlign w:val="center"/>
          </w:tcPr>
          <w:p w14:paraId="78F552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130" w:type="dxa"/>
            <w:tcBorders>
              <w:top w:val="single" w:color="000000" w:sz="8" w:space="0"/>
              <w:left w:val="nil"/>
              <w:bottom w:val="single" w:color="000000" w:sz="8" w:space="0"/>
              <w:right w:val="single" w:color="000000" w:sz="8" w:space="0"/>
            </w:tcBorders>
            <w:shd w:val="clear" w:color="auto" w:fill="auto"/>
            <w:vAlign w:val="center"/>
          </w:tcPr>
          <w:p w14:paraId="07CAC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w:t>
            </w:r>
          </w:p>
        </w:tc>
        <w:tc>
          <w:tcPr>
            <w:tcW w:w="1130" w:type="dxa"/>
            <w:vMerge w:val="restart"/>
            <w:tcBorders>
              <w:top w:val="single" w:color="000000" w:sz="8" w:space="0"/>
              <w:left w:val="nil"/>
              <w:bottom w:val="single" w:color="000000" w:sz="8" w:space="0"/>
              <w:right w:val="single" w:color="000000" w:sz="8" w:space="0"/>
            </w:tcBorders>
            <w:shd w:val="clear" w:color="auto" w:fill="auto"/>
            <w:vAlign w:val="center"/>
          </w:tcPr>
          <w:p w14:paraId="6D4AE2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6521B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11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323B234">
            <w:pPr>
              <w:jc w:val="center"/>
              <w:rPr>
                <w:rFonts w:hint="eastAsia" w:ascii="宋体" w:hAnsi="宋体" w:eastAsia="宋体" w:cs="宋体"/>
                <w:i w:val="0"/>
                <w:iCs w:val="0"/>
                <w:color w:val="000000"/>
                <w:sz w:val="24"/>
                <w:szCs w:val="24"/>
                <w:u w:val="none"/>
              </w:rPr>
            </w:pPr>
          </w:p>
        </w:tc>
        <w:tc>
          <w:tcPr>
            <w:tcW w:w="1130" w:type="dxa"/>
            <w:vMerge w:val="continue"/>
            <w:tcBorders>
              <w:top w:val="single" w:color="000000" w:sz="8" w:space="0"/>
              <w:left w:val="nil"/>
              <w:bottom w:val="single" w:color="000000" w:sz="8" w:space="0"/>
              <w:right w:val="single" w:color="000000" w:sz="8" w:space="0"/>
            </w:tcBorders>
            <w:shd w:val="clear" w:color="auto" w:fill="auto"/>
            <w:vAlign w:val="center"/>
          </w:tcPr>
          <w:p w14:paraId="510BD2D7">
            <w:pPr>
              <w:jc w:val="center"/>
              <w:rPr>
                <w:rFonts w:hint="eastAsia" w:ascii="宋体" w:hAnsi="宋体" w:eastAsia="宋体" w:cs="宋体"/>
                <w:i w:val="0"/>
                <w:iCs w:val="0"/>
                <w:color w:val="000000"/>
                <w:sz w:val="24"/>
                <w:szCs w:val="24"/>
                <w:u w:val="none"/>
              </w:rPr>
            </w:pPr>
          </w:p>
        </w:tc>
        <w:tc>
          <w:tcPr>
            <w:tcW w:w="1130" w:type="dxa"/>
            <w:vMerge w:val="continue"/>
            <w:tcBorders>
              <w:top w:val="single" w:color="000000" w:sz="8" w:space="0"/>
              <w:left w:val="nil"/>
              <w:bottom w:val="single" w:color="000000" w:sz="8" w:space="0"/>
              <w:right w:val="single" w:color="000000" w:sz="8" w:space="0"/>
            </w:tcBorders>
            <w:shd w:val="clear" w:color="auto" w:fill="auto"/>
            <w:vAlign w:val="center"/>
          </w:tcPr>
          <w:p w14:paraId="12507534">
            <w:pPr>
              <w:jc w:val="center"/>
              <w:rPr>
                <w:rFonts w:hint="eastAsia" w:ascii="宋体" w:hAnsi="宋体" w:eastAsia="宋体" w:cs="宋体"/>
                <w:i w:val="0"/>
                <w:iCs w:val="0"/>
                <w:color w:val="000000"/>
                <w:sz w:val="24"/>
                <w:szCs w:val="24"/>
                <w:u w:val="none"/>
              </w:rPr>
            </w:pPr>
          </w:p>
        </w:tc>
        <w:tc>
          <w:tcPr>
            <w:tcW w:w="2260" w:type="dxa"/>
            <w:gridSpan w:val="2"/>
            <w:vMerge w:val="continue"/>
            <w:tcBorders>
              <w:top w:val="single" w:color="000000" w:sz="8" w:space="0"/>
              <w:left w:val="nil"/>
              <w:bottom w:val="single" w:color="000000" w:sz="8" w:space="0"/>
              <w:right w:val="single" w:color="000000" w:sz="8" w:space="0"/>
            </w:tcBorders>
            <w:shd w:val="clear" w:color="auto" w:fill="auto"/>
            <w:vAlign w:val="center"/>
          </w:tcPr>
          <w:p w14:paraId="4E41945A">
            <w:pPr>
              <w:jc w:val="center"/>
              <w:rPr>
                <w:rFonts w:hint="eastAsia" w:ascii="宋体" w:hAnsi="宋体" w:eastAsia="宋体" w:cs="宋体"/>
                <w:i w:val="0"/>
                <w:iCs w:val="0"/>
                <w:color w:val="000000"/>
                <w:sz w:val="24"/>
                <w:szCs w:val="24"/>
                <w:u w:val="none"/>
              </w:rPr>
            </w:pPr>
          </w:p>
        </w:tc>
        <w:tc>
          <w:tcPr>
            <w:tcW w:w="1130" w:type="dxa"/>
            <w:vMerge w:val="continue"/>
            <w:tcBorders>
              <w:top w:val="single" w:color="000000" w:sz="8" w:space="0"/>
              <w:left w:val="nil"/>
              <w:bottom w:val="single" w:color="000000" w:sz="8" w:space="0"/>
              <w:right w:val="single" w:color="000000" w:sz="8" w:space="0"/>
            </w:tcBorders>
            <w:shd w:val="clear" w:color="auto" w:fill="auto"/>
            <w:vAlign w:val="center"/>
          </w:tcPr>
          <w:p w14:paraId="38DD7C32">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6F230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（百分比</w:t>
            </w:r>
          </w:p>
        </w:tc>
        <w:tc>
          <w:tcPr>
            <w:tcW w:w="1130" w:type="dxa"/>
            <w:vMerge w:val="continue"/>
            <w:tcBorders>
              <w:top w:val="single" w:color="000000" w:sz="8" w:space="0"/>
              <w:left w:val="nil"/>
              <w:bottom w:val="single" w:color="000000" w:sz="8" w:space="0"/>
              <w:right w:val="single" w:color="000000" w:sz="8" w:space="0"/>
            </w:tcBorders>
            <w:shd w:val="clear" w:color="auto" w:fill="auto"/>
            <w:vAlign w:val="center"/>
          </w:tcPr>
          <w:p w14:paraId="15778C0B">
            <w:pPr>
              <w:jc w:val="center"/>
              <w:rPr>
                <w:rFonts w:hint="eastAsia" w:ascii="宋体" w:hAnsi="宋体" w:eastAsia="宋体" w:cs="宋体"/>
                <w:i w:val="0"/>
                <w:iCs w:val="0"/>
                <w:color w:val="000000"/>
                <w:sz w:val="24"/>
                <w:szCs w:val="24"/>
                <w:u w:val="none"/>
              </w:rPr>
            </w:pPr>
          </w:p>
        </w:tc>
      </w:tr>
      <w:tr w14:paraId="3D90C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jc w:val="center"/>
        </w:trPr>
        <w:tc>
          <w:tcPr>
            <w:tcW w:w="1130" w:type="dxa"/>
            <w:vMerge w:val="restart"/>
            <w:tcBorders>
              <w:top w:val="nil"/>
              <w:left w:val="single" w:color="000000" w:sz="8" w:space="0"/>
              <w:bottom w:val="single" w:color="000000" w:sz="8" w:space="0"/>
              <w:right w:val="single" w:color="000000" w:sz="8" w:space="0"/>
            </w:tcBorders>
            <w:shd w:val="clear" w:color="auto" w:fill="auto"/>
            <w:vAlign w:val="center"/>
          </w:tcPr>
          <w:p w14:paraId="6AEB64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理论学时</w:t>
            </w:r>
          </w:p>
        </w:tc>
        <w:tc>
          <w:tcPr>
            <w:tcW w:w="1130" w:type="dxa"/>
            <w:vMerge w:val="restart"/>
            <w:tcBorders>
              <w:top w:val="nil"/>
              <w:left w:val="nil"/>
              <w:bottom w:val="single" w:color="000000" w:sz="8" w:space="0"/>
              <w:right w:val="single" w:color="000000" w:sz="8" w:space="0"/>
            </w:tcBorders>
            <w:shd w:val="clear" w:color="auto" w:fill="auto"/>
            <w:vAlign w:val="center"/>
          </w:tcPr>
          <w:p w14:paraId="04B0B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1484</w:t>
            </w:r>
          </w:p>
        </w:tc>
        <w:tc>
          <w:tcPr>
            <w:tcW w:w="1130" w:type="dxa"/>
            <w:vMerge w:val="restart"/>
            <w:tcBorders>
              <w:top w:val="nil"/>
              <w:left w:val="nil"/>
              <w:bottom w:val="single" w:color="000000" w:sz="8" w:space="0"/>
              <w:right w:val="single" w:color="000000" w:sz="8" w:space="0"/>
            </w:tcBorders>
            <w:shd w:val="clear" w:color="auto" w:fill="auto"/>
            <w:vAlign w:val="center"/>
          </w:tcPr>
          <w:p w14:paraId="07E508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46.67%</w:t>
            </w:r>
          </w:p>
        </w:tc>
        <w:tc>
          <w:tcPr>
            <w:tcW w:w="1130" w:type="dxa"/>
            <w:vMerge w:val="restart"/>
            <w:tcBorders>
              <w:top w:val="nil"/>
              <w:left w:val="nil"/>
              <w:bottom w:val="single" w:color="000000" w:sz="8" w:space="0"/>
              <w:right w:val="single" w:color="000000" w:sz="8" w:space="0"/>
            </w:tcBorders>
            <w:shd w:val="clear" w:color="auto" w:fill="auto"/>
            <w:vAlign w:val="center"/>
          </w:tcPr>
          <w:p w14:paraId="587DB7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130" w:type="dxa"/>
            <w:tcBorders>
              <w:top w:val="nil"/>
              <w:left w:val="nil"/>
              <w:bottom w:val="single" w:color="000000" w:sz="8" w:space="0"/>
              <w:right w:val="single" w:color="000000" w:sz="8" w:space="0"/>
            </w:tcBorders>
            <w:shd w:val="clear" w:color="auto" w:fill="auto"/>
            <w:vAlign w:val="center"/>
          </w:tcPr>
          <w:p w14:paraId="4510D6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1130" w:type="dxa"/>
            <w:tcBorders>
              <w:top w:val="nil"/>
              <w:left w:val="nil"/>
              <w:bottom w:val="single" w:color="000000" w:sz="8" w:space="0"/>
              <w:right w:val="single" w:color="000000" w:sz="8" w:space="0"/>
            </w:tcBorders>
            <w:shd w:val="clear" w:color="auto" w:fill="auto"/>
            <w:vAlign w:val="center"/>
          </w:tcPr>
          <w:p w14:paraId="07AACA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894</w:t>
            </w:r>
          </w:p>
        </w:tc>
        <w:tc>
          <w:tcPr>
            <w:tcW w:w="1130" w:type="dxa"/>
            <w:tcBorders>
              <w:top w:val="nil"/>
              <w:left w:val="nil"/>
              <w:bottom w:val="single" w:color="000000" w:sz="8" w:space="0"/>
              <w:right w:val="single" w:color="000000" w:sz="8" w:space="0"/>
            </w:tcBorders>
            <w:shd w:val="clear" w:color="auto" w:fill="auto"/>
            <w:vAlign w:val="center"/>
          </w:tcPr>
          <w:p w14:paraId="50AA76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28.11%</w:t>
            </w:r>
          </w:p>
        </w:tc>
        <w:tc>
          <w:tcPr>
            <w:tcW w:w="1130" w:type="dxa"/>
            <w:tcBorders>
              <w:top w:val="single" w:color="000000" w:sz="8" w:space="0"/>
              <w:left w:val="nil"/>
              <w:bottom w:val="single" w:color="000000" w:sz="8" w:space="0"/>
              <w:right w:val="single" w:color="000000" w:sz="8" w:space="0"/>
            </w:tcBorders>
            <w:shd w:val="clear" w:color="auto" w:fill="auto"/>
            <w:vAlign w:val="center"/>
          </w:tcPr>
          <w:p w14:paraId="42EADFF5">
            <w:pPr>
              <w:jc w:val="both"/>
              <w:rPr>
                <w:rFonts w:hint="eastAsia" w:ascii="宋体" w:hAnsi="宋体" w:eastAsia="宋体" w:cs="宋体"/>
                <w:i w:val="0"/>
                <w:iCs w:val="0"/>
                <w:color w:val="000000"/>
                <w:sz w:val="24"/>
                <w:szCs w:val="24"/>
                <w:u w:val="none"/>
              </w:rPr>
            </w:pPr>
          </w:p>
        </w:tc>
      </w:tr>
      <w:tr w14:paraId="2BE10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5663757F">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62BB70F2">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97B80A5">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2924E17">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795B5A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1130" w:type="dxa"/>
            <w:tcBorders>
              <w:top w:val="nil"/>
              <w:left w:val="nil"/>
              <w:bottom w:val="single" w:color="000000" w:sz="8" w:space="0"/>
              <w:right w:val="single" w:color="000000" w:sz="8" w:space="0"/>
            </w:tcBorders>
            <w:shd w:val="clear" w:color="auto" w:fill="auto"/>
            <w:vAlign w:val="center"/>
          </w:tcPr>
          <w:p w14:paraId="2A5B48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w:t>
            </w:r>
          </w:p>
        </w:tc>
        <w:tc>
          <w:tcPr>
            <w:tcW w:w="1130" w:type="dxa"/>
            <w:tcBorders>
              <w:top w:val="nil"/>
              <w:left w:val="nil"/>
              <w:bottom w:val="single" w:color="000000" w:sz="8" w:space="0"/>
              <w:right w:val="single" w:color="000000" w:sz="8" w:space="0"/>
            </w:tcBorders>
            <w:shd w:val="clear" w:color="auto" w:fill="auto"/>
            <w:vAlign w:val="center"/>
          </w:tcPr>
          <w:p w14:paraId="4D741E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1.57%</w:t>
            </w:r>
          </w:p>
        </w:tc>
        <w:tc>
          <w:tcPr>
            <w:tcW w:w="1130" w:type="dxa"/>
            <w:tcBorders>
              <w:top w:val="nil"/>
              <w:left w:val="nil"/>
              <w:bottom w:val="single" w:color="000000" w:sz="8" w:space="0"/>
              <w:right w:val="single" w:color="000000" w:sz="8" w:space="0"/>
            </w:tcBorders>
            <w:shd w:val="clear" w:color="auto" w:fill="auto"/>
            <w:vAlign w:val="center"/>
          </w:tcPr>
          <w:p w14:paraId="787A3E6B">
            <w:pPr>
              <w:jc w:val="both"/>
              <w:rPr>
                <w:rFonts w:hint="eastAsia" w:ascii="宋体" w:hAnsi="宋体" w:eastAsia="宋体" w:cs="宋体"/>
                <w:i w:val="0"/>
                <w:iCs w:val="0"/>
                <w:color w:val="000000"/>
                <w:sz w:val="24"/>
                <w:szCs w:val="24"/>
                <w:u w:val="none"/>
              </w:rPr>
            </w:pPr>
          </w:p>
        </w:tc>
      </w:tr>
      <w:tr w14:paraId="329E5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6155466A">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53B72B82">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48E82C14">
            <w:pPr>
              <w:jc w:val="center"/>
              <w:rPr>
                <w:rFonts w:hint="eastAsia" w:ascii="宋体" w:hAnsi="宋体" w:eastAsia="宋体" w:cs="宋体"/>
                <w:i w:val="0"/>
                <w:iCs w:val="0"/>
                <w:color w:val="000000"/>
                <w:sz w:val="24"/>
                <w:szCs w:val="24"/>
                <w:u w:val="none"/>
              </w:rPr>
            </w:pPr>
          </w:p>
        </w:tc>
        <w:tc>
          <w:tcPr>
            <w:tcW w:w="1130" w:type="dxa"/>
            <w:vMerge w:val="restart"/>
            <w:tcBorders>
              <w:top w:val="nil"/>
              <w:left w:val="nil"/>
              <w:bottom w:val="single" w:color="000000" w:sz="8" w:space="0"/>
              <w:right w:val="single" w:color="000000" w:sz="8" w:space="0"/>
            </w:tcBorders>
            <w:shd w:val="clear" w:color="auto" w:fill="auto"/>
            <w:vAlign w:val="center"/>
          </w:tcPr>
          <w:p w14:paraId="7034C9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130" w:type="dxa"/>
            <w:tcBorders>
              <w:top w:val="nil"/>
              <w:left w:val="nil"/>
              <w:bottom w:val="single" w:color="000000" w:sz="8" w:space="0"/>
              <w:right w:val="single" w:color="000000" w:sz="8" w:space="0"/>
            </w:tcBorders>
            <w:shd w:val="clear" w:color="auto" w:fill="auto"/>
            <w:vAlign w:val="center"/>
          </w:tcPr>
          <w:p w14:paraId="316E96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1130" w:type="dxa"/>
            <w:tcBorders>
              <w:top w:val="nil"/>
              <w:left w:val="nil"/>
              <w:bottom w:val="single" w:color="000000" w:sz="8" w:space="0"/>
              <w:right w:val="single" w:color="000000" w:sz="8" w:space="0"/>
            </w:tcBorders>
            <w:shd w:val="clear" w:color="auto" w:fill="auto"/>
            <w:vAlign w:val="center"/>
          </w:tcPr>
          <w:p w14:paraId="5488F5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144</w:t>
            </w:r>
          </w:p>
        </w:tc>
        <w:tc>
          <w:tcPr>
            <w:tcW w:w="1130" w:type="dxa"/>
            <w:tcBorders>
              <w:top w:val="nil"/>
              <w:left w:val="nil"/>
              <w:bottom w:val="single" w:color="000000" w:sz="8" w:space="0"/>
              <w:right w:val="single" w:color="000000" w:sz="8" w:space="0"/>
            </w:tcBorders>
            <w:shd w:val="clear" w:color="auto" w:fill="auto"/>
            <w:vAlign w:val="center"/>
          </w:tcPr>
          <w:p w14:paraId="522E42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4.53%</w:t>
            </w:r>
          </w:p>
        </w:tc>
        <w:tc>
          <w:tcPr>
            <w:tcW w:w="1130" w:type="dxa"/>
            <w:tcBorders>
              <w:top w:val="nil"/>
              <w:left w:val="nil"/>
              <w:bottom w:val="single" w:color="000000" w:sz="8" w:space="0"/>
              <w:right w:val="single" w:color="000000" w:sz="8" w:space="0"/>
            </w:tcBorders>
            <w:shd w:val="clear" w:color="auto" w:fill="auto"/>
            <w:vAlign w:val="center"/>
          </w:tcPr>
          <w:p w14:paraId="2AB05DA7">
            <w:pPr>
              <w:jc w:val="both"/>
              <w:rPr>
                <w:rFonts w:hint="eastAsia" w:ascii="宋体" w:hAnsi="宋体" w:eastAsia="宋体" w:cs="宋体"/>
                <w:i w:val="0"/>
                <w:iCs w:val="0"/>
                <w:color w:val="000000"/>
                <w:sz w:val="24"/>
                <w:szCs w:val="24"/>
                <w:u w:val="none"/>
              </w:rPr>
            </w:pPr>
          </w:p>
        </w:tc>
      </w:tr>
      <w:tr w14:paraId="48E82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1184A8A3">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5CDF22AB">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7E43ED14">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3511FD0C">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0EED83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1130" w:type="dxa"/>
            <w:tcBorders>
              <w:top w:val="nil"/>
              <w:left w:val="nil"/>
              <w:bottom w:val="single" w:color="000000" w:sz="8" w:space="0"/>
              <w:right w:val="single" w:color="000000" w:sz="8" w:space="0"/>
            </w:tcBorders>
            <w:shd w:val="clear" w:color="auto" w:fill="auto"/>
            <w:vAlign w:val="center"/>
          </w:tcPr>
          <w:p w14:paraId="541664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270</w:t>
            </w:r>
          </w:p>
        </w:tc>
        <w:tc>
          <w:tcPr>
            <w:tcW w:w="1130" w:type="dxa"/>
            <w:tcBorders>
              <w:top w:val="nil"/>
              <w:left w:val="nil"/>
              <w:bottom w:val="single" w:color="000000" w:sz="8" w:space="0"/>
              <w:right w:val="single" w:color="000000" w:sz="8" w:space="0"/>
            </w:tcBorders>
            <w:shd w:val="clear" w:color="auto" w:fill="auto"/>
            <w:vAlign w:val="center"/>
          </w:tcPr>
          <w:p w14:paraId="160B7C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8.49%</w:t>
            </w:r>
          </w:p>
        </w:tc>
        <w:tc>
          <w:tcPr>
            <w:tcW w:w="1130" w:type="dxa"/>
            <w:tcBorders>
              <w:top w:val="nil"/>
              <w:left w:val="nil"/>
              <w:bottom w:val="single" w:color="000000" w:sz="8" w:space="0"/>
              <w:right w:val="single" w:color="000000" w:sz="8" w:space="0"/>
            </w:tcBorders>
            <w:shd w:val="clear" w:color="auto" w:fill="auto"/>
            <w:vAlign w:val="center"/>
          </w:tcPr>
          <w:p w14:paraId="54ECE1F9">
            <w:pPr>
              <w:jc w:val="both"/>
              <w:rPr>
                <w:rFonts w:hint="eastAsia" w:ascii="宋体" w:hAnsi="宋体" w:eastAsia="宋体" w:cs="宋体"/>
                <w:i w:val="0"/>
                <w:iCs w:val="0"/>
                <w:color w:val="000000"/>
                <w:sz w:val="24"/>
                <w:szCs w:val="24"/>
                <w:u w:val="none"/>
              </w:rPr>
            </w:pPr>
          </w:p>
        </w:tc>
      </w:tr>
      <w:tr w14:paraId="46C6D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39BC60FD">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B409B3E">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6222F898">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A3373F5">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2B0D25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1130" w:type="dxa"/>
            <w:tcBorders>
              <w:top w:val="nil"/>
              <w:left w:val="nil"/>
              <w:bottom w:val="single" w:color="000000" w:sz="8" w:space="0"/>
              <w:right w:val="single" w:color="000000" w:sz="8" w:space="0"/>
            </w:tcBorders>
            <w:shd w:val="clear" w:color="auto" w:fill="auto"/>
            <w:vAlign w:val="center"/>
          </w:tcPr>
          <w:p w14:paraId="6D83F9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126</w:t>
            </w:r>
          </w:p>
        </w:tc>
        <w:tc>
          <w:tcPr>
            <w:tcW w:w="1130" w:type="dxa"/>
            <w:tcBorders>
              <w:top w:val="nil"/>
              <w:left w:val="nil"/>
              <w:bottom w:val="single" w:color="000000" w:sz="8" w:space="0"/>
              <w:right w:val="single" w:color="000000" w:sz="8" w:space="0"/>
            </w:tcBorders>
            <w:shd w:val="clear" w:color="auto" w:fill="auto"/>
            <w:vAlign w:val="center"/>
          </w:tcPr>
          <w:p w14:paraId="33E01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3.96%</w:t>
            </w:r>
          </w:p>
        </w:tc>
        <w:tc>
          <w:tcPr>
            <w:tcW w:w="1130" w:type="dxa"/>
            <w:tcBorders>
              <w:top w:val="nil"/>
              <w:left w:val="nil"/>
              <w:bottom w:val="single" w:color="000000" w:sz="8" w:space="0"/>
              <w:right w:val="single" w:color="000000" w:sz="8" w:space="0"/>
            </w:tcBorders>
            <w:shd w:val="clear" w:color="auto" w:fill="auto"/>
            <w:vAlign w:val="center"/>
          </w:tcPr>
          <w:p w14:paraId="47206F20">
            <w:pPr>
              <w:jc w:val="both"/>
              <w:rPr>
                <w:rFonts w:hint="eastAsia" w:ascii="宋体" w:hAnsi="宋体" w:eastAsia="宋体" w:cs="宋体"/>
                <w:i w:val="0"/>
                <w:iCs w:val="0"/>
                <w:color w:val="000000"/>
                <w:sz w:val="24"/>
                <w:szCs w:val="24"/>
                <w:u w:val="none"/>
              </w:rPr>
            </w:pPr>
          </w:p>
        </w:tc>
      </w:tr>
      <w:tr w14:paraId="5F659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3E3FBFAB">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23A991E3">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5A4B2786">
            <w:pPr>
              <w:jc w:val="center"/>
              <w:rPr>
                <w:rFonts w:hint="eastAsia" w:ascii="宋体" w:hAnsi="宋体" w:eastAsia="宋体" w:cs="宋体"/>
                <w:i w:val="0"/>
                <w:iCs w:val="0"/>
                <w:color w:val="000000"/>
                <w:sz w:val="24"/>
                <w:szCs w:val="24"/>
                <w:u w:val="none"/>
              </w:rPr>
            </w:pPr>
          </w:p>
        </w:tc>
        <w:tc>
          <w:tcPr>
            <w:tcW w:w="2260" w:type="dxa"/>
            <w:gridSpan w:val="2"/>
            <w:tcBorders>
              <w:top w:val="nil"/>
              <w:left w:val="nil"/>
              <w:bottom w:val="single" w:color="000000" w:sz="8" w:space="0"/>
              <w:right w:val="single" w:color="000000" w:sz="8" w:space="0"/>
            </w:tcBorders>
            <w:shd w:val="clear" w:color="auto" w:fill="auto"/>
            <w:vAlign w:val="center"/>
          </w:tcPr>
          <w:p w14:paraId="1A3B19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1130" w:type="dxa"/>
            <w:tcBorders>
              <w:top w:val="nil"/>
              <w:left w:val="nil"/>
              <w:bottom w:val="single" w:color="000000" w:sz="8" w:space="0"/>
              <w:right w:val="single" w:color="000000" w:sz="8" w:space="0"/>
            </w:tcBorders>
            <w:shd w:val="clear" w:color="auto" w:fill="auto"/>
            <w:vAlign w:val="center"/>
          </w:tcPr>
          <w:p w14:paraId="196B6F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1484</w:t>
            </w:r>
          </w:p>
        </w:tc>
        <w:tc>
          <w:tcPr>
            <w:tcW w:w="1130" w:type="dxa"/>
            <w:tcBorders>
              <w:top w:val="nil"/>
              <w:left w:val="nil"/>
              <w:bottom w:val="single" w:color="000000" w:sz="8" w:space="0"/>
              <w:right w:val="single" w:color="000000" w:sz="8" w:space="0"/>
            </w:tcBorders>
            <w:shd w:val="clear" w:color="auto" w:fill="auto"/>
            <w:vAlign w:val="center"/>
          </w:tcPr>
          <w:p w14:paraId="613E39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46.67%</w:t>
            </w:r>
          </w:p>
        </w:tc>
        <w:tc>
          <w:tcPr>
            <w:tcW w:w="1130" w:type="dxa"/>
            <w:tcBorders>
              <w:top w:val="nil"/>
              <w:left w:val="nil"/>
              <w:bottom w:val="single" w:color="000000" w:sz="8" w:space="0"/>
              <w:right w:val="single" w:color="000000" w:sz="8" w:space="0"/>
            </w:tcBorders>
            <w:shd w:val="clear" w:color="auto" w:fill="auto"/>
            <w:vAlign w:val="center"/>
          </w:tcPr>
          <w:p w14:paraId="3D283190">
            <w:pPr>
              <w:jc w:val="both"/>
              <w:rPr>
                <w:rFonts w:hint="eastAsia" w:ascii="宋体" w:hAnsi="宋体" w:eastAsia="宋体" w:cs="宋体"/>
                <w:i w:val="0"/>
                <w:iCs w:val="0"/>
                <w:color w:val="000000"/>
                <w:sz w:val="24"/>
                <w:szCs w:val="24"/>
                <w:u w:val="none"/>
              </w:rPr>
            </w:pPr>
          </w:p>
        </w:tc>
      </w:tr>
      <w:tr w14:paraId="4B436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restart"/>
            <w:tcBorders>
              <w:top w:val="nil"/>
              <w:left w:val="single" w:color="000000" w:sz="8" w:space="0"/>
              <w:bottom w:val="single" w:color="000000" w:sz="8" w:space="0"/>
              <w:right w:val="single" w:color="000000" w:sz="8" w:space="0"/>
            </w:tcBorders>
            <w:shd w:val="clear" w:color="auto" w:fill="auto"/>
            <w:vAlign w:val="center"/>
          </w:tcPr>
          <w:p w14:paraId="7AF952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实习实训学时</w:t>
            </w:r>
          </w:p>
        </w:tc>
        <w:tc>
          <w:tcPr>
            <w:tcW w:w="1130" w:type="dxa"/>
            <w:vMerge w:val="restart"/>
            <w:tcBorders>
              <w:top w:val="nil"/>
              <w:left w:val="nil"/>
              <w:bottom w:val="single" w:color="000000" w:sz="8" w:space="0"/>
              <w:right w:val="single" w:color="000000" w:sz="8" w:space="0"/>
            </w:tcBorders>
            <w:shd w:val="clear" w:color="auto" w:fill="auto"/>
            <w:vAlign w:val="center"/>
          </w:tcPr>
          <w:p w14:paraId="1972C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1696</w:t>
            </w:r>
          </w:p>
        </w:tc>
        <w:tc>
          <w:tcPr>
            <w:tcW w:w="1130" w:type="dxa"/>
            <w:vMerge w:val="restart"/>
            <w:tcBorders>
              <w:top w:val="nil"/>
              <w:left w:val="nil"/>
              <w:bottom w:val="single" w:color="000000" w:sz="8" w:space="0"/>
              <w:right w:val="single" w:color="000000" w:sz="8" w:space="0"/>
            </w:tcBorders>
            <w:shd w:val="clear" w:color="auto" w:fill="auto"/>
            <w:vAlign w:val="center"/>
          </w:tcPr>
          <w:p w14:paraId="6CAB3B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53.33%</w:t>
            </w:r>
          </w:p>
        </w:tc>
        <w:tc>
          <w:tcPr>
            <w:tcW w:w="1130" w:type="dxa"/>
            <w:vMerge w:val="restart"/>
            <w:tcBorders>
              <w:top w:val="nil"/>
              <w:left w:val="nil"/>
              <w:bottom w:val="single" w:color="000000" w:sz="8" w:space="0"/>
              <w:right w:val="single" w:color="000000" w:sz="8" w:space="0"/>
            </w:tcBorders>
            <w:shd w:val="clear" w:color="auto" w:fill="auto"/>
            <w:vAlign w:val="center"/>
          </w:tcPr>
          <w:p w14:paraId="1CD948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130" w:type="dxa"/>
            <w:tcBorders>
              <w:top w:val="nil"/>
              <w:left w:val="nil"/>
              <w:bottom w:val="single" w:color="000000" w:sz="8" w:space="0"/>
              <w:right w:val="single" w:color="000000" w:sz="8" w:space="0"/>
            </w:tcBorders>
            <w:shd w:val="clear" w:color="auto" w:fill="auto"/>
            <w:vAlign w:val="center"/>
          </w:tcPr>
          <w:p w14:paraId="498CE3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1130" w:type="dxa"/>
            <w:tcBorders>
              <w:top w:val="nil"/>
              <w:left w:val="nil"/>
              <w:bottom w:val="single" w:color="000000" w:sz="8" w:space="0"/>
              <w:right w:val="single" w:color="000000" w:sz="8" w:space="0"/>
            </w:tcBorders>
            <w:shd w:val="clear" w:color="auto" w:fill="auto"/>
            <w:vAlign w:val="center"/>
          </w:tcPr>
          <w:p w14:paraId="76AD6E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262</w:t>
            </w:r>
          </w:p>
        </w:tc>
        <w:tc>
          <w:tcPr>
            <w:tcW w:w="1130" w:type="dxa"/>
            <w:tcBorders>
              <w:top w:val="nil"/>
              <w:left w:val="nil"/>
              <w:bottom w:val="single" w:color="000000" w:sz="8" w:space="0"/>
              <w:right w:val="single" w:color="000000" w:sz="8" w:space="0"/>
            </w:tcBorders>
            <w:shd w:val="clear" w:color="auto" w:fill="auto"/>
            <w:vAlign w:val="center"/>
          </w:tcPr>
          <w:p w14:paraId="2FC6FB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8.24%</w:t>
            </w:r>
          </w:p>
        </w:tc>
        <w:tc>
          <w:tcPr>
            <w:tcW w:w="1130" w:type="dxa"/>
            <w:tcBorders>
              <w:top w:val="single" w:color="000000" w:sz="8" w:space="0"/>
              <w:left w:val="nil"/>
              <w:bottom w:val="single" w:color="000000" w:sz="8" w:space="0"/>
              <w:right w:val="single" w:color="000000" w:sz="8" w:space="0"/>
            </w:tcBorders>
            <w:shd w:val="clear" w:color="auto" w:fill="auto"/>
            <w:vAlign w:val="center"/>
          </w:tcPr>
          <w:p w14:paraId="0F2DF464">
            <w:pPr>
              <w:jc w:val="center"/>
              <w:rPr>
                <w:rFonts w:hint="eastAsia" w:ascii="宋体" w:hAnsi="宋体" w:eastAsia="宋体" w:cs="宋体"/>
                <w:i w:val="0"/>
                <w:iCs w:val="0"/>
                <w:color w:val="000000"/>
                <w:sz w:val="24"/>
                <w:szCs w:val="24"/>
                <w:u w:val="none"/>
              </w:rPr>
            </w:pPr>
          </w:p>
        </w:tc>
      </w:tr>
      <w:tr w14:paraId="33140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742A3F0E">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30B6B247">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6276B8CF">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07D04FC">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46DE59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1130" w:type="dxa"/>
            <w:tcBorders>
              <w:top w:val="nil"/>
              <w:left w:val="nil"/>
              <w:bottom w:val="single" w:color="000000" w:sz="8" w:space="0"/>
              <w:right w:val="single" w:color="000000" w:sz="8" w:space="0"/>
            </w:tcBorders>
            <w:shd w:val="clear" w:color="auto" w:fill="auto"/>
            <w:vAlign w:val="center"/>
          </w:tcPr>
          <w:p w14:paraId="0381EE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w:t>
            </w:r>
          </w:p>
        </w:tc>
        <w:tc>
          <w:tcPr>
            <w:tcW w:w="1130" w:type="dxa"/>
            <w:tcBorders>
              <w:top w:val="nil"/>
              <w:left w:val="nil"/>
              <w:bottom w:val="single" w:color="000000" w:sz="8" w:space="0"/>
              <w:right w:val="single" w:color="000000" w:sz="8" w:space="0"/>
            </w:tcBorders>
            <w:shd w:val="clear" w:color="auto" w:fill="auto"/>
            <w:vAlign w:val="center"/>
          </w:tcPr>
          <w:p w14:paraId="79716A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0.00%</w:t>
            </w:r>
          </w:p>
        </w:tc>
        <w:tc>
          <w:tcPr>
            <w:tcW w:w="1130" w:type="dxa"/>
            <w:tcBorders>
              <w:top w:val="nil"/>
              <w:left w:val="nil"/>
              <w:bottom w:val="single" w:color="000000" w:sz="8" w:space="0"/>
              <w:right w:val="single" w:color="000000" w:sz="8" w:space="0"/>
            </w:tcBorders>
            <w:shd w:val="clear" w:color="auto" w:fill="auto"/>
            <w:vAlign w:val="center"/>
          </w:tcPr>
          <w:p w14:paraId="7FB10A84">
            <w:pPr>
              <w:jc w:val="center"/>
              <w:rPr>
                <w:rFonts w:hint="eastAsia" w:ascii="宋体" w:hAnsi="宋体" w:eastAsia="宋体" w:cs="宋体"/>
                <w:i w:val="0"/>
                <w:iCs w:val="0"/>
                <w:color w:val="000000"/>
                <w:sz w:val="24"/>
                <w:szCs w:val="24"/>
                <w:u w:val="none"/>
              </w:rPr>
            </w:pPr>
          </w:p>
        </w:tc>
      </w:tr>
      <w:tr w14:paraId="5758D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726A50E3">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03BC7B53">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2D1D2993">
            <w:pPr>
              <w:jc w:val="center"/>
              <w:rPr>
                <w:rFonts w:hint="eastAsia" w:ascii="宋体" w:hAnsi="宋体" w:eastAsia="宋体" w:cs="宋体"/>
                <w:i w:val="0"/>
                <w:iCs w:val="0"/>
                <w:color w:val="000000"/>
                <w:sz w:val="24"/>
                <w:szCs w:val="24"/>
                <w:u w:val="none"/>
              </w:rPr>
            </w:pPr>
          </w:p>
        </w:tc>
        <w:tc>
          <w:tcPr>
            <w:tcW w:w="1130" w:type="dxa"/>
            <w:vMerge w:val="restart"/>
            <w:tcBorders>
              <w:top w:val="nil"/>
              <w:left w:val="nil"/>
              <w:bottom w:val="single" w:color="000000" w:sz="8" w:space="0"/>
              <w:right w:val="single" w:color="000000" w:sz="8" w:space="0"/>
            </w:tcBorders>
            <w:shd w:val="clear" w:color="auto" w:fill="auto"/>
            <w:vAlign w:val="center"/>
          </w:tcPr>
          <w:p w14:paraId="51FE2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130" w:type="dxa"/>
            <w:tcBorders>
              <w:top w:val="nil"/>
              <w:left w:val="nil"/>
              <w:bottom w:val="single" w:color="000000" w:sz="8" w:space="0"/>
              <w:right w:val="single" w:color="000000" w:sz="8" w:space="0"/>
            </w:tcBorders>
            <w:shd w:val="clear" w:color="auto" w:fill="auto"/>
            <w:vAlign w:val="center"/>
          </w:tcPr>
          <w:p w14:paraId="154BD0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1130" w:type="dxa"/>
            <w:tcBorders>
              <w:top w:val="nil"/>
              <w:left w:val="nil"/>
              <w:bottom w:val="single" w:color="000000" w:sz="8" w:space="0"/>
              <w:right w:val="single" w:color="000000" w:sz="8" w:space="0"/>
            </w:tcBorders>
            <w:shd w:val="clear" w:color="auto" w:fill="auto"/>
            <w:vAlign w:val="center"/>
          </w:tcPr>
          <w:p w14:paraId="17951C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180</w:t>
            </w:r>
          </w:p>
        </w:tc>
        <w:tc>
          <w:tcPr>
            <w:tcW w:w="1130" w:type="dxa"/>
            <w:tcBorders>
              <w:top w:val="nil"/>
              <w:left w:val="nil"/>
              <w:bottom w:val="single" w:color="000000" w:sz="8" w:space="0"/>
              <w:right w:val="single" w:color="000000" w:sz="8" w:space="0"/>
            </w:tcBorders>
            <w:shd w:val="clear" w:color="auto" w:fill="auto"/>
            <w:vAlign w:val="center"/>
          </w:tcPr>
          <w:p w14:paraId="3F1779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5.66%</w:t>
            </w:r>
          </w:p>
        </w:tc>
        <w:tc>
          <w:tcPr>
            <w:tcW w:w="1130" w:type="dxa"/>
            <w:tcBorders>
              <w:top w:val="nil"/>
              <w:left w:val="nil"/>
              <w:bottom w:val="single" w:color="000000" w:sz="8" w:space="0"/>
              <w:right w:val="single" w:color="000000" w:sz="8" w:space="0"/>
            </w:tcBorders>
            <w:shd w:val="clear" w:color="auto" w:fill="auto"/>
            <w:vAlign w:val="center"/>
          </w:tcPr>
          <w:p w14:paraId="4C503CBA">
            <w:pPr>
              <w:jc w:val="center"/>
              <w:rPr>
                <w:rFonts w:hint="eastAsia" w:ascii="宋体" w:hAnsi="宋体" w:eastAsia="宋体" w:cs="宋体"/>
                <w:i w:val="0"/>
                <w:iCs w:val="0"/>
                <w:color w:val="000000"/>
                <w:sz w:val="24"/>
                <w:szCs w:val="24"/>
                <w:u w:val="none"/>
              </w:rPr>
            </w:pPr>
          </w:p>
        </w:tc>
      </w:tr>
      <w:tr w14:paraId="1AA4A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5EAD866C">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6729DAB4">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734BDFB8">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0AAFB3C1">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6B9A5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1130" w:type="dxa"/>
            <w:tcBorders>
              <w:top w:val="nil"/>
              <w:left w:val="nil"/>
              <w:bottom w:val="single" w:color="000000" w:sz="8" w:space="0"/>
              <w:right w:val="single" w:color="000000" w:sz="8" w:space="0"/>
            </w:tcBorders>
            <w:shd w:val="clear" w:color="auto" w:fill="auto"/>
            <w:vAlign w:val="center"/>
          </w:tcPr>
          <w:p w14:paraId="10BB8C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486</w:t>
            </w:r>
          </w:p>
        </w:tc>
        <w:tc>
          <w:tcPr>
            <w:tcW w:w="1130" w:type="dxa"/>
            <w:tcBorders>
              <w:top w:val="nil"/>
              <w:left w:val="nil"/>
              <w:bottom w:val="single" w:color="000000" w:sz="8" w:space="0"/>
              <w:right w:val="single" w:color="000000" w:sz="8" w:space="0"/>
            </w:tcBorders>
            <w:shd w:val="clear" w:color="auto" w:fill="auto"/>
            <w:vAlign w:val="center"/>
          </w:tcPr>
          <w:p w14:paraId="3A8FDC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15.28%</w:t>
            </w:r>
          </w:p>
        </w:tc>
        <w:tc>
          <w:tcPr>
            <w:tcW w:w="1130" w:type="dxa"/>
            <w:tcBorders>
              <w:top w:val="nil"/>
              <w:left w:val="nil"/>
              <w:bottom w:val="single" w:color="000000" w:sz="8" w:space="0"/>
              <w:right w:val="single" w:color="000000" w:sz="8" w:space="0"/>
            </w:tcBorders>
            <w:shd w:val="clear" w:color="auto" w:fill="auto"/>
            <w:vAlign w:val="center"/>
          </w:tcPr>
          <w:p w14:paraId="444AFF38">
            <w:pPr>
              <w:jc w:val="center"/>
              <w:rPr>
                <w:rFonts w:hint="eastAsia" w:ascii="宋体" w:hAnsi="宋体" w:eastAsia="宋体" w:cs="宋体"/>
                <w:i w:val="0"/>
                <w:iCs w:val="0"/>
                <w:color w:val="000000"/>
                <w:sz w:val="24"/>
                <w:szCs w:val="24"/>
                <w:u w:val="none"/>
              </w:rPr>
            </w:pPr>
          </w:p>
        </w:tc>
      </w:tr>
      <w:tr w14:paraId="163F5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13629308">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3341BEEE">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48B5B672">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09508842">
            <w:pPr>
              <w:jc w:val="center"/>
              <w:rPr>
                <w:rFonts w:hint="eastAsia" w:ascii="宋体" w:hAnsi="宋体" w:eastAsia="宋体" w:cs="宋体"/>
                <w:i w:val="0"/>
                <w:iCs w:val="0"/>
                <w:color w:val="000000"/>
                <w:sz w:val="24"/>
                <w:szCs w:val="24"/>
                <w:u w:val="none"/>
              </w:rPr>
            </w:pPr>
          </w:p>
        </w:tc>
        <w:tc>
          <w:tcPr>
            <w:tcW w:w="1130" w:type="dxa"/>
            <w:tcBorders>
              <w:top w:val="nil"/>
              <w:left w:val="nil"/>
              <w:bottom w:val="single" w:color="000000" w:sz="8" w:space="0"/>
              <w:right w:val="single" w:color="000000" w:sz="8" w:space="0"/>
            </w:tcBorders>
            <w:shd w:val="clear" w:color="auto" w:fill="auto"/>
            <w:vAlign w:val="center"/>
          </w:tcPr>
          <w:p w14:paraId="77A25E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1130" w:type="dxa"/>
            <w:tcBorders>
              <w:top w:val="nil"/>
              <w:left w:val="nil"/>
              <w:bottom w:val="single" w:color="000000" w:sz="8" w:space="0"/>
              <w:right w:val="single" w:color="000000" w:sz="8" w:space="0"/>
            </w:tcBorders>
            <w:shd w:val="clear" w:color="auto" w:fill="auto"/>
            <w:vAlign w:val="center"/>
          </w:tcPr>
          <w:p w14:paraId="54F839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168</w:t>
            </w:r>
          </w:p>
        </w:tc>
        <w:tc>
          <w:tcPr>
            <w:tcW w:w="1130" w:type="dxa"/>
            <w:tcBorders>
              <w:top w:val="nil"/>
              <w:left w:val="nil"/>
              <w:bottom w:val="single" w:color="000000" w:sz="8" w:space="0"/>
              <w:right w:val="single" w:color="000000" w:sz="8" w:space="0"/>
            </w:tcBorders>
            <w:shd w:val="clear" w:color="auto" w:fill="auto"/>
            <w:vAlign w:val="center"/>
          </w:tcPr>
          <w:p w14:paraId="0AF1BF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5.28%</w:t>
            </w:r>
          </w:p>
        </w:tc>
        <w:tc>
          <w:tcPr>
            <w:tcW w:w="1130" w:type="dxa"/>
            <w:tcBorders>
              <w:top w:val="nil"/>
              <w:left w:val="nil"/>
              <w:bottom w:val="single" w:color="000000" w:sz="8" w:space="0"/>
              <w:right w:val="single" w:color="000000" w:sz="8" w:space="0"/>
            </w:tcBorders>
            <w:shd w:val="clear" w:color="auto" w:fill="auto"/>
            <w:vAlign w:val="center"/>
          </w:tcPr>
          <w:p w14:paraId="6AA7EA77">
            <w:pPr>
              <w:jc w:val="center"/>
              <w:rPr>
                <w:rFonts w:hint="eastAsia" w:ascii="宋体" w:hAnsi="宋体" w:eastAsia="宋体" w:cs="宋体"/>
                <w:i w:val="0"/>
                <w:iCs w:val="0"/>
                <w:color w:val="000000"/>
                <w:sz w:val="24"/>
                <w:szCs w:val="24"/>
                <w:u w:val="none"/>
              </w:rPr>
            </w:pPr>
          </w:p>
        </w:tc>
      </w:tr>
      <w:tr w14:paraId="0D423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291AED9F">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404A57C">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47FC5800">
            <w:pPr>
              <w:jc w:val="center"/>
              <w:rPr>
                <w:rFonts w:hint="eastAsia" w:ascii="宋体" w:hAnsi="宋体" w:eastAsia="宋体" w:cs="宋体"/>
                <w:i w:val="0"/>
                <w:iCs w:val="0"/>
                <w:color w:val="000000"/>
                <w:sz w:val="24"/>
                <w:szCs w:val="24"/>
                <w:u w:val="none"/>
              </w:rPr>
            </w:pPr>
          </w:p>
        </w:tc>
        <w:tc>
          <w:tcPr>
            <w:tcW w:w="2260" w:type="dxa"/>
            <w:gridSpan w:val="2"/>
            <w:tcBorders>
              <w:top w:val="nil"/>
              <w:left w:val="nil"/>
              <w:bottom w:val="single" w:color="000000" w:sz="8" w:space="0"/>
              <w:right w:val="single" w:color="000000" w:sz="8" w:space="0"/>
            </w:tcBorders>
            <w:shd w:val="clear" w:color="auto" w:fill="auto"/>
            <w:vAlign w:val="center"/>
          </w:tcPr>
          <w:p w14:paraId="4EAF19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岗位实习</w:t>
            </w:r>
          </w:p>
        </w:tc>
        <w:tc>
          <w:tcPr>
            <w:tcW w:w="1130" w:type="dxa"/>
            <w:tcBorders>
              <w:top w:val="nil"/>
              <w:left w:val="nil"/>
              <w:bottom w:val="single" w:color="000000" w:sz="8" w:space="0"/>
              <w:right w:val="single" w:color="000000" w:sz="8" w:space="0"/>
            </w:tcBorders>
            <w:shd w:val="clear" w:color="auto" w:fill="auto"/>
            <w:vAlign w:val="center"/>
          </w:tcPr>
          <w:p w14:paraId="010B7B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600</w:t>
            </w:r>
          </w:p>
        </w:tc>
        <w:tc>
          <w:tcPr>
            <w:tcW w:w="1130" w:type="dxa"/>
            <w:tcBorders>
              <w:top w:val="nil"/>
              <w:left w:val="nil"/>
              <w:bottom w:val="single" w:color="000000" w:sz="8" w:space="0"/>
              <w:right w:val="single" w:color="000000" w:sz="8" w:space="0"/>
            </w:tcBorders>
            <w:shd w:val="clear" w:color="auto" w:fill="auto"/>
            <w:vAlign w:val="center"/>
          </w:tcPr>
          <w:p w14:paraId="224441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18.87%</w:t>
            </w:r>
          </w:p>
        </w:tc>
        <w:tc>
          <w:tcPr>
            <w:tcW w:w="1130" w:type="dxa"/>
            <w:tcBorders>
              <w:top w:val="nil"/>
              <w:left w:val="nil"/>
              <w:bottom w:val="single" w:color="000000" w:sz="8" w:space="0"/>
              <w:right w:val="single" w:color="000000" w:sz="8" w:space="0"/>
            </w:tcBorders>
            <w:shd w:val="clear" w:color="auto" w:fill="auto"/>
            <w:vAlign w:val="center"/>
          </w:tcPr>
          <w:p w14:paraId="1D33A4F5">
            <w:pPr>
              <w:jc w:val="center"/>
              <w:rPr>
                <w:rFonts w:hint="eastAsia" w:ascii="宋体" w:hAnsi="宋体" w:eastAsia="宋体" w:cs="宋体"/>
                <w:i w:val="0"/>
                <w:iCs w:val="0"/>
                <w:color w:val="000000"/>
                <w:sz w:val="24"/>
                <w:szCs w:val="24"/>
                <w:u w:val="none"/>
              </w:rPr>
            </w:pPr>
          </w:p>
        </w:tc>
      </w:tr>
      <w:tr w14:paraId="1C5C0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130" w:type="dxa"/>
            <w:vMerge w:val="continue"/>
            <w:tcBorders>
              <w:top w:val="nil"/>
              <w:left w:val="single" w:color="000000" w:sz="8" w:space="0"/>
              <w:bottom w:val="single" w:color="000000" w:sz="8" w:space="0"/>
              <w:right w:val="single" w:color="000000" w:sz="8" w:space="0"/>
            </w:tcBorders>
            <w:shd w:val="clear" w:color="auto" w:fill="auto"/>
            <w:vAlign w:val="center"/>
          </w:tcPr>
          <w:p w14:paraId="77E6F681">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5E957E54">
            <w:pPr>
              <w:jc w:val="center"/>
              <w:rPr>
                <w:rFonts w:hint="eastAsia" w:ascii="宋体" w:hAnsi="宋体" w:eastAsia="宋体" w:cs="宋体"/>
                <w:i w:val="0"/>
                <w:iCs w:val="0"/>
                <w:color w:val="000000"/>
                <w:sz w:val="24"/>
                <w:szCs w:val="24"/>
                <w:u w:val="none"/>
              </w:rPr>
            </w:pPr>
          </w:p>
        </w:tc>
        <w:tc>
          <w:tcPr>
            <w:tcW w:w="1130" w:type="dxa"/>
            <w:vMerge w:val="continue"/>
            <w:tcBorders>
              <w:top w:val="nil"/>
              <w:left w:val="nil"/>
              <w:bottom w:val="single" w:color="000000" w:sz="8" w:space="0"/>
              <w:right w:val="single" w:color="000000" w:sz="8" w:space="0"/>
            </w:tcBorders>
            <w:shd w:val="clear" w:color="auto" w:fill="auto"/>
            <w:vAlign w:val="center"/>
          </w:tcPr>
          <w:p w14:paraId="1BF5EE76">
            <w:pPr>
              <w:jc w:val="center"/>
              <w:rPr>
                <w:rFonts w:hint="eastAsia" w:ascii="宋体" w:hAnsi="宋体" w:eastAsia="宋体" w:cs="宋体"/>
                <w:i w:val="0"/>
                <w:iCs w:val="0"/>
                <w:color w:val="000000"/>
                <w:sz w:val="24"/>
                <w:szCs w:val="24"/>
                <w:u w:val="none"/>
              </w:rPr>
            </w:pPr>
          </w:p>
        </w:tc>
        <w:tc>
          <w:tcPr>
            <w:tcW w:w="2260" w:type="dxa"/>
            <w:gridSpan w:val="2"/>
            <w:tcBorders>
              <w:top w:val="nil"/>
              <w:left w:val="nil"/>
              <w:bottom w:val="single" w:color="000000" w:sz="8" w:space="0"/>
              <w:right w:val="single" w:color="000000" w:sz="8" w:space="0"/>
            </w:tcBorders>
            <w:shd w:val="clear" w:color="auto" w:fill="auto"/>
            <w:vAlign w:val="center"/>
          </w:tcPr>
          <w:p w14:paraId="0A4D71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1130" w:type="dxa"/>
            <w:tcBorders>
              <w:top w:val="nil"/>
              <w:left w:val="nil"/>
              <w:bottom w:val="single" w:color="000000" w:sz="8" w:space="0"/>
              <w:right w:val="single" w:color="000000" w:sz="8" w:space="0"/>
            </w:tcBorders>
            <w:shd w:val="clear" w:color="auto" w:fill="auto"/>
            <w:vAlign w:val="center"/>
          </w:tcPr>
          <w:p w14:paraId="3B7B42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1696</w:t>
            </w:r>
          </w:p>
        </w:tc>
        <w:tc>
          <w:tcPr>
            <w:tcW w:w="1130" w:type="dxa"/>
            <w:tcBorders>
              <w:top w:val="nil"/>
              <w:left w:val="nil"/>
              <w:bottom w:val="single" w:color="000000" w:sz="8" w:space="0"/>
              <w:right w:val="single" w:color="000000" w:sz="8" w:space="0"/>
            </w:tcBorders>
            <w:shd w:val="clear" w:color="auto" w:fill="auto"/>
            <w:vAlign w:val="center"/>
          </w:tcPr>
          <w:p w14:paraId="623238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53.33%</w:t>
            </w:r>
          </w:p>
        </w:tc>
        <w:tc>
          <w:tcPr>
            <w:tcW w:w="1130" w:type="dxa"/>
            <w:tcBorders>
              <w:top w:val="nil"/>
              <w:left w:val="nil"/>
              <w:bottom w:val="single" w:color="000000" w:sz="8" w:space="0"/>
              <w:right w:val="single" w:color="000000" w:sz="8" w:space="0"/>
            </w:tcBorders>
            <w:shd w:val="clear" w:color="auto" w:fill="auto"/>
            <w:vAlign w:val="center"/>
          </w:tcPr>
          <w:p w14:paraId="3AC8576A">
            <w:pPr>
              <w:jc w:val="both"/>
              <w:rPr>
                <w:rFonts w:hint="eastAsia" w:ascii="宋体" w:hAnsi="宋体" w:eastAsia="宋体" w:cs="宋体"/>
                <w:i w:val="0"/>
                <w:iCs w:val="0"/>
                <w:color w:val="000000"/>
                <w:sz w:val="24"/>
                <w:szCs w:val="24"/>
                <w:u w:val="none"/>
              </w:rPr>
            </w:pPr>
          </w:p>
        </w:tc>
      </w:tr>
      <w:tr w14:paraId="03D44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jc w:val="center"/>
        </w:trPr>
        <w:tc>
          <w:tcPr>
            <w:tcW w:w="1130" w:type="dxa"/>
            <w:tcBorders>
              <w:top w:val="nil"/>
              <w:left w:val="single" w:color="000000" w:sz="8" w:space="0"/>
              <w:bottom w:val="single" w:color="000000" w:sz="8" w:space="0"/>
              <w:right w:val="single" w:color="000000" w:sz="8" w:space="0"/>
            </w:tcBorders>
            <w:shd w:val="clear" w:color="auto" w:fill="auto"/>
            <w:vAlign w:val="center"/>
          </w:tcPr>
          <w:p w14:paraId="4FC247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合计</w:t>
            </w:r>
          </w:p>
        </w:tc>
        <w:tc>
          <w:tcPr>
            <w:tcW w:w="1130" w:type="dxa"/>
            <w:tcBorders>
              <w:top w:val="nil"/>
              <w:left w:val="nil"/>
              <w:bottom w:val="single" w:color="000000" w:sz="8" w:space="0"/>
              <w:right w:val="single" w:color="000000" w:sz="8" w:space="0"/>
            </w:tcBorders>
            <w:shd w:val="clear" w:color="auto" w:fill="auto"/>
            <w:vAlign w:val="center"/>
          </w:tcPr>
          <w:p w14:paraId="1CB081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3180</w:t>
            </w:r>
          </w:p>
        </w:tc>
        <w:tc>
          <w:tcPr>
            <w:tcW w:w="1130" w:type="dxa"/>
            <w:tcBorders>
              <w:top w:val="nil"/>
              <w:left w:val="nil"/>
              <w:bottom w:val="single" w:color="000000" w:sz="8" w:space="0"/>
              <w:right w:val="single" w:color="000000" w:sz="8" w:space="0"/>
            </w:tcBorders>
            <w:shd w:val="clear" w:color="auto" w:fill="auto"/>
            <w:vAlign w:val="center"/>
          </w:tcPr>
          <w:p w14:paraId="3F1F4C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3390" w:type="dxa"/>
            <w:gridSpan w:val="3"/>
            <w:tcBorders>
              <w:top w:val="nil"/>
              <w:left w:val="nil"/>
              <w:bottom w:val="single" w:color="000000" w:sz="8" w:space="0"/>
              <w:right w:val="single" w:color="000000" w:sz="8" w:space="0"/>
            </w:tcBorders>
            <w:shd w:val="clear" w:color="auto" w:fill="auto"/>
            <w:vAlign w:val="center"/>
          </w:tcPr>
          <w:p w14:paraId="56387B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3180</w:t>
            </w:r>
          </w:p>
        </w:tc>
        <w:tc>
          <w:tcPr>
            <w:tcW w:w="1130" w:type="dxa"/>
            <w:tcBorders>
              <w:top w:val="nil"/>
              <w:left w:val="nil"/>
              <w:bottom w:val="single" w:color="000000" w:sz="8" w:space="0"/>
              <w:right w:val="single" w:color="000000" w:sz="8" w:space="0"/>
            </w:tcBorders>
            <w:shd w:val="clear" w:color="auto" w:fill="auto"/>
            <w:vAlign w:val="center"/>
          </w:tcPr>
          <w:p w14:paraId="0F6154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0" w:type="auto"/>
            <w:tcBorders>
              <w:top w:val="nil"/>
              <w:left w:val="nil"/>
              <w:bottom w:val="single" w:color="000000" w:sz="8" w:space="0"/>
              <w:right w:val="single" w:color="000000" w:sz="8" w:space="0"/>
            </w:tcBorders>
            <w:shd w:val="clear" w:color="auto" w:fill="auto"/>
            <w:noWrap/>
            <w:vAlign w:val="center"/>
          </w:tcPr>
          <w:p w14:paraId="73999B6B">
            <w:pPr>
              <w:rPr>
                <w:rFonts w:hint="eastAsia" w:ascii="宋体" w:hAnsi="宋体" w:eastAsia="宋体" w:cs="宋体"/>
                <w:i w:val="0"/>
                <w:iCs w:val="0"/>
                <w:color w:val="000000"/>
                <w:sz w:val="24"/>
                <w:szCs w:val="24"/>
                <w:u w:val="none"/>
              </w:rPr>
            </w:pPr>
          </w:p>
        </w:tc>
      </w:tr>
    </w:tbl>
    <w:p w14:paraId="0223BA2A">
      <w:pPr>
        <w:pStyle w:val="10"/>
        <w:spacing w:before="24" w:line="212" w:lineRule="auto"/>
        <w:rPr>
          <w:spacing w:val="-4"/>
        </w:rPr>
      </w:pPr>
    </w:p>
    <w:p w14:paraId="00652843">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rPr>
      </w:pPr>
      <w:bookmarkStart w:id="54" w:name="bookmark17"/>
      <w:bookmarkEnd w:id="54"/>
      <w:bookmarkStart w:id="55" w:name="_Toc585"/>
      <w:r>
        <w:rPr>
          <w:rFonts w:hint="eastAsia" w:ascii="楷体" w:hAnsi="楷体" w:eastAsia="楷体" w:cs="楷体"/>
          <w:b/>
          <w:bCs/>
          <w:color w:val="000000"/>
          <w:sz w:val="24"/>
          <w:szCs w:val="24"/>
        </w:rPr>
        <w:t>职业认证</w:t>
      </w:r>
      <w:bookmarkEnd w:id="55"/>
    </w:p>
    <w:p w14:paraId="17A6C091">
      <w:pPr>
        <w:pStyle w:val="10"/>
        <w:spacing w:before="22" w:line="219" w:lineRule="auto"/>
        <w:ind w:left="3354"/>
      </w:pPr>
      <w:r>
        <w:rPr>
          <w:spacing w:val="-3"/>
        </w:rPr>
        <w:t>表</w:t>
      </w:r>
      <w:r>
        <w:rPr>
          <w:spacing w:val="-47"/>
        </w:rPr>
        <w:t xml:space="preserve"> </w:t>
      </w:r>
      <w:r>
        <w:rPr>
          <w:rFonts w:hint="eastAsia"/>
          <w:spacing w:val="-3"/>
          <w:lang w:val="en-US" w:eastAsia="zh-CN"/>
        </w:rPr>
        <w:t>8</w:t>
      </w:r>
      <w:r>
        <w:rPr>
          <w:spacing w:val="-50"/>
        </w:rPr>
        <w:t xml:space="preserve"> </w:t>
      </w:r>
      <w:r>
        <w:rPr>
          <w:spacing w:val="-3"/>
        </w:rPr>
        <w:t>职业认证项目训练表</w:t>
      </w:r>
    </w:p>
    <w:p w14:paraId="161F029A">
      <w:pPr>
        <w:spacing w:line="102" w:lineRule="exact"/>
      </w:pPr>
      <w:bookmarkStart w:id="56" w:name="bookmark33"/>
      <w:bookmarkEnd w:id="56"/>
    </w:p>
    <w:tbl>
      <w:tblPr>
        <w:tblStyle w:val="17"/>
        <w:tblW w:w="91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4135"/>
        <w:gridCol w:w="2047"/>
        <w:gridCol w:w="1245"/>
      </w:tblGrid>
      <w:tr w14:paraId="5688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79B28A7">
            <w:pPr>
              <w:widowControl w:val="0"/>
              <w:spacing w:line="360" w:lineRule="auto"/>
              <w:jc w:val="center"/>
              <w:rPr>
                <w:rFonts w:hint="eastAsia" w:ascii="宋体" w:hAnsi="宋体" w:eastAsia="宋体" w:cs="宋体"/>
                <w:color w:val="auto"/>
                <w:sz w:val="24"/>
                <w:szCs w:val="24"/>
                <w:highlight w:val="none"/>
                <w:lang w:eastAsia="zh-CN"/>
              </w:rPr>
            </w:pPr>
            <w:bookmarkStart w:id="57" w:name="bookmark18"/>
            <w:bookmarkEnd w:id="57"/>
            <w:r>
              <w:rPr>
                <w:rFonts w:hint="eastAsia" w:ascii="宋体" w:hAnsi="宋体" w:eastAsia="宋体" w:cs="宋体"/>
                <w:color w:val="auto"/>
                <w:sz w:val="24"/>
                <w:szCs w:val="24"/>
                <w:highlight w:val="none"/>
                <w:lang w:eastAsia="zh-CN"/>
              </w:rPr>
              <w:t>序号</w:t>
            </w:r>
          </w:p>
        </w:tc>
        <w:tc>
          <w:tcPr>
            <w:tcW w:w="4135" w:type="dxa"/>
            <w:vAlign w:val="center"/>
          </w:tcPr>
          <w:p w14:paraId="26A7C924">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证书名称</w:t>
            </w:r>
          </w:p>
        </w:tc>
        <w:tc>
          <w:tcPr>
            <w:tcW w:w="2047" w:type="dxa"/>
            <w:vAlign w:val="center"/>
          </w:tcPr>
          <w:p w14:paraId="79E8A6D4">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等级</w:t>
            </w:r>
          </w:p>
        </w:tc>
        <w:tc>
          <w:tcPr>
            <w:tcW w:w="1245" w:type="dxa"/>
            <w:vAlign w:val="center"/>
          </w:tcPr>
          <w:p w14:paraId="796E0FCC">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备注</w:t>
            </w:r>
          </w:p>
        </w:tc>
      </w:tr>
      <w:tr w14:paraId="41D1A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542F58E0">
            <w:pPr>
              <w:widowControl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4135" w:type="dxa"/>
            <w:vAlign w:val="center"/>
          </w:tcPr>
          <w:p w14:paraId="52956E3E">
            <w:pPr>
              <w:widowControl w:val="0"/>
              <w:spacing w:line="360" w:lineRule="auto"/>
              <w:jc w:val="center"/>
              <w:rPr>
                <w:rFonts w:hint="default" w:ascii="宋体" w:hAnsi="宋体" w:eastAsia="宋体" w:cs="宋体"/>
                <w:color w:val="auto"/>
                <w:sz w:val="24"/>
                <w:szCs w:val="24"/>
                <w:highlight w:val="red"/>
                <w:lang w:val="en-US" w:eastAsia="zh-CN"/>
              </w:rPr>
            </w:pPr>
            <w:r>
              <w:rPr>
                <w:rFonts w:hint="eastAsia" w:ascii="宋体" w:hAnsi="宋体" w:eastAsia="宋体" w:cs="宋体"/>
                <w:color w:val="auto"/>
                <w:sz w:val="24"/>
                <w:szCs w:val="24"/>
                <w:highlight w:val="none"/>
                <w:lang w:val="en-US" w:eastAsia="zh-CN"/>
              </w:rPr>
              <w:t>1+X无人机检测与维护</w:t>
            </w:r>
          </w:p>
        </w:tc>
        <w:tc>
          <w:tcPr>
            <w:tcW w:w="2047" w:type="dxa"/>
            <w:vAlign w:val="center"/>
          </w:tcPr>
          <w:p w14:paraId="12D1EB3D">
            <w:pPr>
              <w:pStyle w:val="21"/>
              <w:widowControl w:val="0"/>
              <w:kinsoku w:val="0"/>
              <w:overflowPunct w:val="0"/>
              <w:spacing w:before="35" w:line="360" w:lineRule="auto"/>
              <w:ind w:right="-44"/>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中级</w:t>
            </w:r>
          </w:p>
        </w:tc>
        <w:tc>
          <w:tcPr>
            <w:tcW w:w="1245" w:type="dxa"/>
            <w:vAlign w:val="center"/>
          </w:tcPr>
          <w:p w14:paraId="0A7C9A53">
            <w:pPr>
              <w:widowControl w:val="0"/>
              <w:spacing w:line="360" w:lineRule="auto"/>
              <w:jc w:val="center"/>
              <w:rPr>
                <w:rFonts w:hint="eastAsia" w:ascii="宋体" w:hAnsi="宋体" w:eastAsia="宋体" w:cs="宋体"/>
                <w:color w:val="auto"/>
                <w:sz w:val="24"/>
                <w:szCs w:val="24"/>
                <w:highlight w:val="none"/>
              </w:rPr>
            </w:pPr>
          </w:p>
        </w:tc>
      </w:tr>
      <w:tr w14:paraId="00272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59F1A3A6">
            <w:pPr>
              <w:widowControl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4135" w:type="dxa"/>
            <w:vAlign w:val="center"/>
          </w:tcPr>
          <w:p w14:paraId="682D4F6E">
            <w:pPr>
              <w:widowControl w:val="0"/>
              <w:spacing w:line="360" w:lineRule="auto"/>
              <w:jc w:val="center"/>
              <w:rPr>
                <w:rFonts w:hint="default" w:ascii="宋体" w:hAnsi="宋体" w:eastAsia="宋体" w:cs="宋体"/>
                <w:color w:val="auto"/>
                <w:sz w:val="24"/>
                <w:szCs w:val="24"/>
                <w:highlight w:val="red"/>
                <w:lang w:val="en-US" w:eastAsia="zh-CN"/>
              </w:rPr>
            </w:pPr>
            <w:r>
              <w:rPr>
                <w:rFonts w:hint="eastAsia" w:ascii="宋体" w:hAnsi="宋体" w:eastAsia="宋体" w:cs="宋体"/>
                <w:color w:val="auto"/>
                <w:sz w:val="24"/>
                <w:szCs w:val="24"/>
                <w:highlight w:val="none"/>
                <w:lang w:val="en-US" w:eastAsia="zh-CN"/>
              </w:rPr>
              <w:t>1+X无人机组装与调试</w:t>
            </w:r>
          </w:p>
        </w:tc>
        <w:tc>
          <w:tcPr>
            <w:tcW w:w="2047" w:type="dxa"/>
            <w:vAlign w:val="center"/>
          </w:tcPr>
          <w:p w14:paraId="51D170AC">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中级</w:t>
            </w:r>
          </w:p>
        </w:tc>
        <w:tc>
          <w:tcPr>
            <w:tcW w:w="1245" w:type="dxa"/>
            <w:vAlign w:val="center"/>
          </w:tcPr>
          <w:p w14:paraId="78A955B4">
            <w:pPr>
              <w:widowControl w:val="0"/>
              <w:spacing w:line="360" w:lineRule="auto"/>
              <w:jc w:val="center"/>
              <w:rPr>
                <w:rFonts w:hint="eastAsia" w:ascii="宋体" w:hAnsi="宋体" w:eastAsia="宋体" w:cs="宋体"/>
                <w:color w:val="auto"/>
                <w:sz w:val="24"/>
                <w:szCs w:val="24"/>
                <w:highlight w:val="none"/>
              </w:rPr>
            </w:pPr>
          </w:p>
        </w:tc>
      </w:tr>
    </w:tbl>
    <w:p w14:paraId="78A048DA">
      <w:pPr>
        <w:keepNext w:val="0"/>
        <w:keepLines w:val="0"/>
        <w:pageBreakBefore w:val="0"/>
        <w:widowControl/>
        <w:kinsoku w:val="0"/>
        <w:wordWrap/>
        <w:overflowPunct/>
        <w:topLinePunct w:val="0"/>
        <w:autoSpaceDE w:val="0"/>
        <w:autoSpaceDN w:val="0"/>
        <w:bidi w:val="0"/>
        <w:adjustRightInd w:val="0"/>
        <w:snapToGrid w:val="0"/>
        <w:spacing w:line="360" w:lineRule="auto"/>
        <w:ind w:firstLine="452" w:firstLineChars="200"/>
        <w:textAlignment w:val="baseline"/>
        <w:outlineLvl w:val="0"/>
        <w:rPr>
          <w:rFonts w:hint="eastAsia" w:ascii="黑体" w:hAnsi="黑体" w:eastAsia="黑体" w:cs="黑体"/>
          <w:b w:val="0"/>
          <w:bCs w:val="0"/>
          <w:spacing w:val="-7"/>
          <w:sz w:val="24"/>
          <w:szCs w:val="24"/>
        </w:rPr>
      </w:pPr>
      <w:bookmarkStart w:id="58" w:name="_Toc28198"/>
      <w:r>
        <w:rPr>
          <w:rFonts w:hint="eastAsia" w:ascii="黑体" w:hAnsi="黑体" w:eastAsia="黑体" w:cs="黑体"/>
          <w:b w:val="0"/>
          <w:bCs w:val="0"/>
          <w:spacing w:val="-7"/>
          <w:sz w:val="24"/>
          <w:szCs w:val="24"/>
          <w:lang w:eastAsia="zh-CN"/>
        </w:rPr>
        <w:t>八</w:t>
      </w:r>
      <w:r>
        <w:rPr>
          <w:rFonts w:hint="eastAsia" w:ascii="黑体" w:hAnsi="黑体" w:eastAsia="黑体" w:cs="黑体"/>
          <w:b w:val="0"/>
          <w:bCs w:val="0"/>
          <w:spacing w:val="-7"/>
          <w:sz w:val="24"/>
          <w:szCs w:val="24"/>
        </w:rPr>
        <w:t>、教学进程总体安排</w:t>
      </w:r>
      <w:bookmarkEnd w:id="58"/>
    </w:p>
    <w:p w14:paraId="33C9585D">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z w:val="24"/>
          <w:szCs w:val="24"/>
        </w:rPr>
      </w:pPr>
      <w:bookmarkStart w:id="59" w:name="_Toc31349"/>
      <w:r>
        <w:rPr>
          <w:rFonts w:hint="eastAsia" w:ascii="楷体" w:hAnsi="楷体" w:eastAsia="楷体" w:cs="楷体"/>
          <w:b/>
          <w:bCs/>
          <w:spacing w:val="-7"/>
          <w:sz w:val="24"/>
          <w:szCs w:val="24"/>
        </w:rPr>
        <w:t>（一）学时安排</w:t>
      </w:r>
      <w:bookmarkEnd w:id="59"/>
    </w:p>
    <w:p w14:paraId="5FB71E27">
      <w:pPr>
        <w:pStyle w:val="10"/>
        <w:spacing w:before="25" w:line="219" w:lineRule="auto"/>
        <w:ind w:left="3054"/>
        <w:rPr>
          <w:rFonts w:hint="eastAsia" w:ascii="宋体" w:hAnsi="宋体" w:eastAsia="宋体" w:cs="宋体"/>
          <w:sz w:val="24"/>
          <w:szCs w:val="24"/>
        </w:rPr>
      </w:pPr>
      <w:r>
        <w:rPr>
          <w:rFonts w:hint="eastAsia" w:ascii="宋体" w:hAnsi="宋体" w:eastAsia="宋体" w:cs="宋体"/>
          <w:spacing w:val="-4"/>
          <w:sz w:val="24"/>
          <w:szCs w:val="24"/>
        </w:rPr>
        <w:t>表</w:t>
      </w:r>
      <w:r>
        <w:rPr>
          <w:rFonts w:hint="eastAsia" w:ascii="宋体" w:hAnsi="宋体" w:eastAsia="宋体" w:cs="宋体"/>
          <w:spacing w:val="-26"/>
          <w:sz w:val="24"/>
          <w:szCs w:val="24"/>
          <w:lang w:val="en-US" w:eastAsia="zh-CN"/>
        </w:rPr>
        <w:t xml:space="preserve">9 </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各教学环节总周数分配表</w:t>
      </w:r>
    </w:p>
    <w:tbl>
      <w:tblPr>
        <w:tblStyle w:val="17"/>
        <w:tblpPr w:leftFromText="180" w:rightFromText="180" w:vertAnchor="text" w:horzAnchor="page" w:tblpX="1497" w:tblpY="89"/>
        <w:tblOverlap w:val="never"/>
        <w:tblW w:w="90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778"/>
        <w:gridCol w:w="753"/>
        <w:gridCol w:w="784"/>
        <w:gridCol w:w="953"/>
        <w:gridCol w:w="861"/>
        <w:gridCol w:w="1007"/>
        <w:gridCol w:w="804"/>
        <w:gridCol w:w="862"/>
        <w:gridCol w:w="836"/>
        <w:gridCol w:w="609"/>
      </w:tblGrid>
      <w:tr w14:paraId="12782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trPr>
        <w:tc>
          <w:tcPr>
            <w:tcW w:w="789" w:type="dxa"/>
            <w:vAlign w:val="center"/>
          </w:tcPr>
          <w:p w14:paraId="5949240A">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学期</w:t>
            </w:r>
          </w:p>
        </w:tc>
        <w:tc>
          <w:tcPr>
            <w:tcW w:w="778" w:type="dxa"/>
            <w:vAlign w:val="center"/>
          </w:tcPr>
          <w:p w14:paraId="18DA6EF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入学教育</w:t>
            </w:r>
          </w:p>
        </w:tc>
        <w:tc>
          <w:tcPr>
            <w:tcW w:w="753" w:type="dxa"/>
            <w:vAlign w:val="center"/>
          </w:tcPr>
          <w:p w14:paraId="0540077B">
            <w:pPr>
              <w:widowControl w:val="0"/>
              <w:adjustRightInd w:val="0"/>
              <w:spacing w:line="440" w:lineRule="exact"/>
              <w:jc w:val="center"/>
              <w:rPr>
                <w:rFonts w:hint="eastAsia" w:asciiTheme="minorEastAsia" w:hAnsiTheme="minorEastAsia" w:eastAsiaTheme="minorEastAsia" w:cstheme="minorEastAsia"/>
                <w:color w:val="000000" w:themeColor="text1"/>
                <w:sz w:val="24"/>
                <w:szCs w:val="24"/>
                <w:lang w:eastAsia="zh-CN"/>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军事教育</w:t>
            </w:r>
          </w:p>
        </w:tc>
        <w:tc>
          <w:tcPr>
            <w:tcW w:w="784" w:type="dxa"/>
            <w:vAlign w:val="center"/>
          </w:tcPr>
          <w:p w14:paraId="00E92618">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认识</w:t>
            </w:r>
            <w:r>
              <w:rPr>
                <w:rFonts w:hint="eastAsia" w:asciiTheme="minorEastAsia" w:hAnsiTheme="minorEastAsia" w:cstheme="minorEastAsia"/>
                <w:color w:val="000000" w:themeColor="text1"/>
                <w:sz w:val="24"/>
                <w:szCs w:val="24"/>
                <w14:textFill>
                  <w14:solidFill>
                    <w14:schemeClr w14:val="tx1"/>
                  </w14:solidFill>
                </w14:textFill>
              </w:rPr>
              <w:t>实习</w:t>
            </w:r>
          </w:p>
        </w:tc>
        <w:tc>
          <w:tcPr>
            <w:tcW w:w="953" w:type="dxa"/>
            <w:vAlign w:val="center"/>
          </w:tcPr>
          <w:p w14:paraId="2AB51284">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考试</w:t>
            </w:r>
          </w:p>
        </w:tc>
        <w:tc>
          <w:tcPr>
            <w:tcW w:w="861" w:type="dxa"/>
            <w:vAlign w:val="center"/>
          </w:tcPr>
          <w:p w14:paraId="4FE0310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机动</w:t>
            </w:r>
          </w:p>
        </w:tc>
        <w:tc>
          <w:tcPr>
            <w:tcW w:w="1007" w:type="dxa"/>
            <w:vAlign w:val="center"/>
          </w:tcPr>
          <w:p w14:paraId="622CBC68">
            <w:pPr>
              <w:widowControl w:val="0"/>
              <w:adjustRightInd w:val="0"/>
              <w:spacing w:line="440" w:lineRule="exact"/>
              <w:jc w:val="center"/>
              <w:rPr>
                <w:rFonts w:hint="eastAsia" w:asciiTheme="minorEastAsia" w:hAnsiTheme="minorEastAsia" w:cstheme="minorEastAsia"/>
                <w:color w:val="000000" w:themeColor="text1"/>
                <w:sz w:val="24"/>
                <w:szCs w:val="24"/>
                <w:lang w:eastAsia="zh-CN"/>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社会</w:t>
            </w:r>
          </w:p>
          <w:p w14:paraId="7FC9D5CA">
            <w:pPr>
              <w:widowControl w:val="0"/>
              <w:adjustRightInd w:val="0"/>
              <w:spacing w:line="440" w:lineRule="exact"/>
              <w:jc w:val="center"/>
              <w:rPr>
                <w:rFonts w:hint="eastAsia" w:asciiTheme="minorEastAsia" w:hAnsiTheme="minorEastAsia" w:eastAsiaTheme="minorEastAsia" w:cstheme="minorEastAsia"/>
                <w:color w:val="000000" w:themeColor="text1"/>
                <w:sz w:val="24"/>
                <w:szCs w:val="24"/>
                <w:lang w:eastAsia="zh-CN"/>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实践</w:t>
            </w:r>
          </w:p>
        </w:tc>
        <w:tc>
          <w:tcPr>
            <w:tcW w:w="804" w:type="dxa"/>
            <w:vAlign w:val="center"/>
          </w:tcPr>
          <w:p w14:paraId="69AEE150">
            <w:pPr>
              <w:widowControl w:val="0"/>
              <w:adjustRightInd w:val="0"/>
              <w:spacing w:line="440" w:lineRule="exact"/>
              <w:jc w:val="center"/>
              <w:rPr>
                <w:rFonts w:hint="eastAsia" w:asciiTheme="minorEastAsia" w:hAnsiTheme="minorEastAsia" w:eastAsiaTheme="minorEastAsia" w:cstheme="minorEastAsia"/>
                <w:color w:val="000000" w:themeColor="text1"/>
                <w:sz w:val="24"/>
                <w:szCs w:val="24"/>
                <w:lang w:eastAsia="zh-CN"/>
                <w14:textFill>
                  <w14:solidFill>
                    <w14:schemeClr w14:val="tx1"/>
                  </w14:solidFill>
                </w14:textFill>
              </w:rPr>
            </w:pPr>
            <w:r>
              <w:rPr>
                <w:rFonts w:hint="eastAsia" w:asciiTheme="minorEastAsia" w:hAnsiTheme="minorEastAsia" w:cstheme="minorEastAsia"/>
                <w:color w:val="000000" w:themeColor="text1"/>
                <w:sz w:val="24"/>
                <w:szCs w:val="24"/>
                <w:lang w:eastAsia="zh-CN"/>
                <w14:textFill>
                  <w14:solidFill>
                    <w14:schemeClr w14:val="tx1"/>
                  </w14:solidFill>
                </w14:textFill>
              </w:rPr>
              <w:t>岗位实习</w:t>
            </w:r>
          </w:p>
        </w:tc>
        <w:tc>
          <w:tcPr>
            <w:tcW w:w="862" w:type="dxa"/>
            <w:vAlign w:val="center"/>
          </w:tcPr>
          <w:p w14:paraId="0AFC7E04">
            <w:pPr>
              <w:widowControl w:val="0"/>
              <w:adjustRightInd w:val="0"/>
              <w:spacing w:line="440" w:lineRule="exact"/>
              <w:jc w:val="center"/>
              <w:rPr>
                <w:rFonts w:hint="eastAsia"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教学</w:t>
            </w:r>
          </w:p>
          <w:p w14:paraId="186FFDA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周数</w:t>
            </w:r>
          </w:p>
        </w:tc>
        <w:tc>
          <w:tcPr>
            <w:tcW w:w="836" w:type="dxa"/>
            <w:vAlign w:val="center"/>
          </w:tcPr>
          <w:p w14:paraId="697FEE55">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学期教学总数</w:t>
            </w:r>
          </w:p>
        </w:tc>
        <w:tc>
          <w:tcPr>
            <w:tcW w:w="609" w:type="dxa"/>
            <w:vAlign w:val="center"/>
          </w:tcPr>
          <w:p w14:paraId="75A03BAF">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备注</w:t>
            </w:r>
          </w:p>
        </w:tc>
      </w:tr>
      <w:tr w14:paraId="4451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89" w:type="dxa"/>
            <w:vAlign w:val="center"/>
          </w:tcPr>
          <w:p w14:paraId="1113877C">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一</w:t>
            </w:r>
          </w:p>
        </w:tc>
        <w:tc>
          <w:tcPr>
            <w:tcW w:w="778" w:type="dxa"/>
            <w:vAlign w:val="center"/>
          </w:tcPr>
          <w:p w14:paraId="42246D57">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0.5</w:t>
            </w:r>
          </w:p>
        </w:tc>
        <w:tc>
          <w:tcPr>
            <w:tcW w:w="753" w:type="dxa"/>
            <w:vAlign w:val="center"/>
          </w:tcPr>
          <w:p w14:paraId="2E983BC3">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0.5</w:t>
            </w:r>
          </w:p>
        </w:tc>
        <w:tc>
          <w:tcPr>
            <w:tcW w:w="784" w:type="dxa"/>
            <w:vAlign w:val="center"/>
          </w:tcPr>
          <w:p w14:paraId="6FAA2E0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953" w:type="dxa"/>
            <w:vAlign w:val="center"/>
          </w:tcPr>
          <w:p w14:paraId="4FE8795F">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bookmarkStart w:id="109" w:name="_GoBack"/>
            <w:bookmarkEnd w:id="109"/>
          </w:p>
        </w:tc>
        <w:tc>
          <w:tcPr>
            <w:tcW w:w="861" w:type="dxa"/>
            <w:vAlign w:val="center"/>
          </w:tcPr>
          <w:p w14:paraId="160A8C2F">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1007" w:type="dxa"/>
            <w:vAlign w:val="center"/>
          </w:tcPr>
          <w:p w14:paraId="4C3643BF">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04" w:type="dxa"/>
            <w:vAlign w:val="center"/>
          </w:tcPr>
          <w:p w14:paraId="7C4428D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62" w:type="dxa"/>
            <w:vAlign w:val="center"/>
          </w:tcPr>
          <w:p w14:paraId="42DDB319">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18</w:t>
            </w:r>
          </w:p>
        </w:tc>
        <w:tc>
          <w:tcPr>
            <w:tcW w:w="836" w:type="dxa"/>
            <w:vAlign w:val="center"/>
          </w:tcPr>
          <w:p w14:paraId="4B99AB54">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20</w:t>
            </w:r>
          </w:p>
        </w:tc>
        <w:tc>
          <w:tcPr>
            <w:tcW w:w="609" w:type="dxa"/>
            <w:vAlign w:val="center"/>
          </w:tcPr>
          <w:p w14:paraId="44F0D213">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r w14:paraId="3D65C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89" w:type="dxa"/>
            <w:vAlign w:val="center"/>
          </w:tcPr>
          <w:p w14:paraId="2E1372AC">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二</w:t>
            </w:r>
          </w:p>
        </w:tc>
        <w:tc>
          <w:tcPr>
            <w:tcW w:w="778" w:type="dxa"/>
            <w:vAlign w:val="center"/>
          </w:tcPr>
          <w:p w14:paraId="087FE4F6">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53" w:type="dxa"/>
            <w:vAlign w:val="center"/>
          </w:tcPr>
          <w:p w14:paraId="1E23FBF7">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84" w:type="dxa"/>
            <w:vAlign w:val="center"/>
          </w:tcPr>
          <w:p w14:paraId="7541B0C3">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953" w:type="dxa"/>
            <w:vAlign w:val="center"/>
          </w:tcPr>
          <w:p w14:paraId="227DC8E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861" w:type="dxa"/>
            <w:vAlign w:val="center"/>
          </w:tcPr>
          <w:p w14:paraId="3158708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1007" w:type="dxa"/>
            <w:vAlign w:val="center"/>
          </w:tcPr>
          <w:p w14:paraId="0ACE511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04" w:type="dxa"/>
            <w:vAlign w:val="center"/>
          </w:tcPr>
          <w:p w14:paraId="574F276E">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62" w:type="dxa"/>
            <w:vAlign w:val="center"/>
          </w:tcPr>
          <w:p w14:paraId="607A3A82">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18</w:t>
            </w:r>
          </w:p>
        </w:tc>
        <w:tc>
          <w:tcPr>
            <w:tcW w:w="836" w:type="dxa"/>
            <w:vAlign w:val="center"/>
          </w:tcPr>
          <w:p w14:paraId="55DADF44">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609" w:type="dxa"/>
            <w:vAlign w:val="center"/>
          </w:tcPr>
          <w:p w14:paraId="2960FC6E">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r w14:paraId="66D0C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89" w:type="dxa"/>
            <w:vAlign w:val="center"/>
          </w:tcPr>
          <w:p w14:paraId="27B5606E">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三</w:t>
            </w:r>
          </w:p>
        </w:tc>
        <w:tc>
          <w:tcPr>
            <w:tcW w:w="778" w:type="dxa"/>
            <w:vAlign w:val="center"/>
          </w:tcPr>
          <w:p w14:paraId="494F7CD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53" w:type="dxa"/>
            <w:vAlign w:val="center"/>
          </w:tcPr>
          <w:p w14:paraId="219682B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84" w:type="dxa"/>
            <w:vAlign w:val="center"/>
          </w:tcPr>
          <w:p w14:paraId="7594B4B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953" w:type="dxa"/>
            <w:vAlign w:val="center"/>
          </w:tcPr>
          <w:p w14:paraId="783775F8">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861" w:type="dxa"/>
            <w:vAlign w:val="center"/>
          </w:tcPr>
          <w:p w14:paraId="67ED477F">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1007" w:type="dxa"/>
            <w:vAlign w:val="center"/>
          </w:tcPr>
          <w:p w14:paraId="5C2364A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04" w:type="dxa"/>
            <w:vAlign w:val="center"/>
          </w:tcPr>
          <w:p w14:paraId="0DB18BF9">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62" w:type="dxa"/>
            <w:vAlign w:val="center"/>
          </w:tcPr>
          <w:p w14:paraId="537FFF26">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18</w:t>
            </w:r>
          </w:p>
        </w:tc>
        <w:tc>
          <w:tcPr>
            <w:tcW w:w="836" w:type="dxa"/>
            <w:vAlign w:val="center"/>
          </w:tcPr>
          <w:p w14:paraId="7006EC7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609" w:type="dxa"/>
            <w:vAlign w:val="center"/>
          </w:tcPr>
          <w:p w14:paraId="01734C19">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r w14:paraId="7F303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89" w:type="dxa"/>
            <w:vAlign w:val="center"/>
          </w:tcPr>
          <w:p w14:paraId="24B99DB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四</w:t>
            </w:r>
          </w:p>
        </w:tc>
        <w:tc>
          <w:tcPr>
            <w:tcW w:w="778" w:type="dxa"/>
            <w:vAlign w:val="center"/>
          </w:tcPr>
          <w:p w14:paraId="1C3E5B9C">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53" w:type="dxa"/>
            <w:vAlign w:val="center"/>
          </w:tcPr>
          <w:p w14:paraId="0156086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84" w:type="dxa"/>
            <w:vAlign w:val="center"/>
          </w:tcPr>
          <w:p w14:paraId="3111E6D4">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953" w:type="dxa"/>
            <w:vAlign w:val="center"/>
          </w:tcPr>
          <w:p w14:paraId="509B0AD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861" w:type="dxa"/>
            <w:vAlign w:val="center"/>
          </w:tcPr>
          <w:p w14:paraId="1DFD36E5">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1007" w:type="dxa"/>
            <w:vAlign w:val="center"/>
          </w:tcPr>
          <w:p w14:paraId="431C285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04" w:type="dxa"/>
            <w:vAlign w:val="center"/>
          </w:tcPr>
          <w:p w14:paraId="11A9A799">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62" w:type="dxa"/>
            <w:vAlign w:val="center"/>
          </w:tcPr>
          <w:p w14:paraId="500D37F7">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18</w:t>
            </w:r>
          </w:p>
        </w:tc>
        <w:tc>
          <w:tcPr>
            <w:tcW w:w="836" w:type="dxa"/>
            <w:vAlign w:val="center"/>
          </w:tcPr>
          <w:p w14:paraId="3B3F893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609" w:type="dxa"/>
            <w:vAlign w:val="center"/>
          </w:tcPr>
          <w:p w14:paraId="4A779D4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r w14:paraId="51DF2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89" w:type="dxa"/>
            <w:vAlign w:val="center"/>
          </w:tcPr>
          <w:p w14:paraId="3F4AC06E">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五</w:t>
            </w:r>
          </w:p>
        </w:tc>
        <w:tc>
          <w:tcPr>
            <w:tcW w:w="778" w:type="dxa"/>
            <w:vAlign w:val="center"/>
          </w:tcPr>
          <w:p w14:paraId="157850A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53" w:type="dxa"/>
            <w:vAlign w:val="center"/>
          </w:tcPr>
          <w:p w14:paraId="76D5A1CC">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84" w:type="dxa"/>
            <w:vAlign w:val="center"/>
          </w:tcPr>
          <w:p w14:paraId="0C84C66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953" w:type="dxa"/>
            <w:vAlign w:val="center"/>
          </w:tcPr>
          <w:p w14:paraId="01425C34">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861" w:type="dxa"/>
            <w:vAlign w:val="center"/>
          </w:tcPr>
          <w:p w14:paraId="192AF66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1007" w:type="dxa"/>
            <w:vAlign w:val="center"/>
          </w:tcPr>
          <w:p w14:paraId="24A545F5">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4</w:t>
            </w:r>
          </w:p>
        </w:tc>
        <w:tc>
          <w:tcPr>
            <w:tcW w:w="804" w:type="dxa"/>
            <w:vAlign w:val="center"/>
          </w:tcPr>
          <w:p w14:paraId="25058B35">
            <w:pPr>
              <w:widowControl w:val="0"/>
              <w:adjustRightInd w:val="0"/>
              <w:spacing w:line="440" w:lineRule="exact"/>
              <w:jc w:val="cente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pPr>
          </w:p>
        </w:tc>
        <w:tc>
          <w:tcPr>
            <w:tcW w:w="862" w:type="dxa"/>
            <w:vAlign w:val="center"/>
          </w:tcPr>
          <w:p w14:paraId="471039C3">
            <w:pPr>
              <w:widowControl w:val="0"/>
              <w:adjustRightInd w:val="0"/>
              <w:spacing w:line="440" w:lineRule="exact"/>
              <w:jc w:val="center"/>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lang w:val="en-US" w:eastAsia="zh-CN"/>
                <w14:textFill>
                  <w14:solidFill>
                    <w14:schemeClr w14:val="tx1"/>
                  </w14:solidFill>
                </w14:textFill>
              </w:rPr>
              <w:t>14</w:t>
            </w:r>
          </w:p>
        </w:tc>
        <w:tc>
          <w:tcPr>
            <w:tcW w:w="836" w:type="dxa"/>
            <w:vAlign w:val="center"/>
          </w:tcPr>
          <w:p w14:paraId="4D5B338E">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609" w:type="dxa"/>
            <w:vAlign w:val="center"/>
          </w:tcPr>
          <w:p w14:paraId="3C16FAF4">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r w14:paraId="548F2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89" w:type="dxa"/>
            <w:vAlign w:val="center"/>
          </w:tcPr>
          <w:p w14:paraId="10333388">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六</w:t>
            </w:r>
          </w:p>
        </w:tc>
        <w:tc>
          <w:tcPr>
            <w:tcW w:w="778" w:type="dxa"/>
            <w:vAlign w:val="center"/>
          </w:tcPr>
          <w:p w14:paraId="6BBFE26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53" w:type="dxa"/>
            <w:vAlign w:val="center"/>
          </w:tcPr>
          <w:p w14:paraId="452CBCB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784" w:type="dxa"/>
            <w:vAlign w:val="center"/>
          </w:tcPr>
          <w:p w14:paraId="1E6C276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953" w:type="dxa"/>
            <w:vAlign w:val="center"/>
          </w:tcPr>
          <w:p w14:paraId="7BE35136">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61" w:type="dxa"/>
            <w:vAlign w:val="center"/>
          </w:tcPr>
          <w:p w14:paraId="6C21301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1007" w:type="dxa"/>
            <w:vAlign w:val="center"/>
          </w:tcPr>
          <w:p w14:paraId="28C59C6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04" w:type="dxa"/>
            <w:vAlign w:val="center"/>
          </w:tcPr>
          <w:p w14:paraId="7C2C8A63">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862" w:type="dxa"/>
            <w:vAlign w:val="center"/>
          </w:tcPr>
          <w:p w14:paraId="2FBC23C0">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c>
          <w:tcPr>
            <w:tcW w:w="836" w:type="dxa"/>
            <w:vAlign w:val="center"/>
          </w:tcPr>
          <w:p w14:paraId="34AC2594">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609" w:type="dxa"/>
            <w:vAlign w:val="center"/>
          </w:tcPr>
          <w:p w14:paraId="11D64878">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r w14:paraId="5E902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789" w:type="dxa"/>
            <w:vAlign w:val="center"/>
          </w:tcPr>
          <w:p w14:paraId="6A6B4D3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总计</w:t>
            </w:r>
          </w:p>
        </w:tc>
        <w:tc>
          <w:tcPr>
            <w:tcW w:w="778" w:type="dxa"/>
            <w:vAlign w:val="center"/>
          </w:tcPr>
          <w:p w14:paraId="2322415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0.5</w:t>
            </w:r>
          </w:p>
        </w:tc>
        <w:tc>
          <w:tcPr>
            <w:tcW w:w="753" w:type="dxa"/>
            <w:vAlign w:val="center"/>
          </w:tcPr>
          <w:p w14:paraId="5537CE3F">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0.5</w:t>
            </w:r>
          </w:p>
        </w:tc>
        <w:tc>
          <w:tcPr>
            <w:tcW w:w="784" w:type="dxa"/>
            <w:vAlign w:val="center"/>
          </w:tcPr>
          <w:p w14:paraId="501A8D4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w:t>
            </w:r>
          </w:p>
        </w:tc>
        <w:tc>
          <w:tcPr>
            <w:tcW w:w="953" w:type="dxa"/>
            <w:vAlign w:val="center"/>
          </w:tcPr>
          <w:p w14:paraId="3041DB0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5</w:t>
            </w:r>
          </w:p>
        </w:tc>
        <w:tc>
          <w:tcPr>
            <w:tcW w:w="861" w:type="dxa"/>
            <w:vAlign w:val="center"/>
          </w:tcPr>
          <w:p w14:paraId="60F8A162">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5</w:t>
            </w:r>
          </w:p>
        </w:tc>
        <w:tc>
          <w:tcPr>
            <w:tcW w:w="1007" w:type="dxa"/>
            <w:vAlign w:val="center"/>
          </w:tcPr>
          <w:p w14:paraId="2C1D6C26">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4</w:t>
            </w:r>
          </w:p>
        </w:tc>
        <w:tc>
          <w:tcPr>
            <w:tcW w:w="804" w:type="dxa"/>
            <w:vAlign w:val="center"/>
          </w:tcPr>
          <w:p w14:paraId="6B6BF0A1">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20</w:t>
            </w:r>
          </w:p>
        </w:tc>
        <w:tc>
          <w:tcPr>
            <w:tcW w:w="862" w:type="dxa"/>
            <w:vAlign w:val="center"/>
          </w:tcPr>
          <w:p w14:paraId="3AE04369">
            <w:pPr>
              <w:widowControl w:val="0"/>
              <w:adjustRightInd w:val="0"/>
              <w:spacing w:line="440" w:lineRule="exact"/>
              <w:jc w:val="cente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8</w:t>
            </w:r>
            <w:r>
              <w:rPr>
                <w:rFonts w:hint="eastAsia" w:asciiTheme="minorEastAsia" w:hAnsiTheme="minorEastAsia" w:cstheme="minorEastAsia"/>
                <w:color w:val="000000" w:themeColor="text1"/>
                <w:sz w:val="24"/>
                <w:szCs w:val="24"/>
                <w:lang w:val="en-US" w:eastAsia="zh-CN"/>
                <w14:textFill>
                  <w14:solidFill>
                    <w14:schemeClr w14:val="tx1"/>
                  </w14:solidFill>
                </w14:textFill>
              </w:rPr>
              <w:t>6</w:t>
            </w:r>
          </w:p>
        </w:tc>
        <w:tc>
          <w:tcPr>
            <w:tcW w:w="836" w:type="dxa"/>
            <w:vAlign w:val="center"/>
          </w:tcPr>
          <w:p w14:paraId="2757765B">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r>
              <w:rPr>
                <w:rFonts w:hint="eastAsia" w:asciiTheme="minorEastAsia" w:hAnsiTheme="minorEastAsia" w:cstheme="minorEastAsia"/>
                <w:color w:val="000000" w:themeColor="text1"/>
                <w:sz w:val="24"/>
                <w:szCs w:val="24"/>
                <w14:textFill>
                  <w14:solidFill>
                    <w14:schemeClr w14:val="tx1"/>
                  </w14:solidFill>
                </w14:textFill>
              </w:rPr>
              <w:t>120</w:t>
            </w:r>
          </w:p>
        </w:tc>
        <w:tc>
          <w:tcPr>
            <w:tcW w:w="609" w:type="dxa"/>
            <w:vAlign w:val="center"/>
          </w:tcPr>
          <w:p w14:paraId="1B3065BD">
            <w:pPr>
              <w:widowControl w:val="0"/>
              <w:adjustRightInd w:val="0"/>
              <w:spacing w:line="440" w:lineRule="exact"/>
              <w:jc w:val="center"/>
              <w:rPr>
                <w:rFonts w:asciiTheme="minorEastAsia" w:hAnsiTheme="minorEastAsia" w:cstheme="minorEastAsia"/>
                <w:color w:val="000000" w:themeColor="text1"/>
                <w:sz w:val="24"/>
                <w:szCs w:val="24"/>
                <w14:textFill>
                  <w14:solidFill>
                    <w14:schemeClr w14:val="tx1"/>
                  </w14:solidFill>
                </w14:textFill>
              </w:rPr>
            </w:pPr>
          </w:p>
        </w:tc>
      </w:tr>
    </w:tbl>
    <w:p w14:paraId="59A8E222">
      <w:pPr>
        <w:spacing w:line="269" w:lineRule="auto"/>
        <w:rPr>
          <w:rFonts w:ascii="Arial"/>
          <w:sz w:val="21"/>
        </w:rPr>
      </w:pPr>
    </w:p>
    <w:p w14:paraId="635E0FE1">
      <w:pPr>
        <w:spacing w:line="269" w:lineRule="auto"/>
        <w:rPr>
          <w:rFonts w:ascii="Arial"/>
          <w:sz w:val="21"/>
        </w:rPr>
      </w:pPr>
    </w:p>
    <w:p w14:paraId="60839E28">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pacing w:val="-7"/>
          <w:sz w:val="24"/>
          <w:szCs w:val="24"/>
        </w:rPr>
      </w:pPr>
      <w:bookmarkStart w:id="60" w:name="_Toc15494"/>
      <w:r>
        <w:rPr>
          <w:rFonts w:hint="eastAsia" w:ascii="楷体" w:hAnsi="楷体" w:eastAsia="楷体" w:cs="楷体"/>
          <w:b/>
          <w:bCs/>
          <w:spacing w:val="-7"/>
          <w:sz w:val="24"/>
          <w:szCs w:val="24"/>
        </w:rPr>
        <w:t>（二）教学进程总体安排</w:t>
      </w:r>
      <w:bookmarkEnd w:id="60"/>
    </w:p>
    <w:tbl>
      <w:tblPr>
        <w:tblStyle w:val="16"/>
        <w:tblW w:w="102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6"/>
        <w:gridCol w:w="396"/>
        <w:gridCol w:w="396"/>
        <w:gridCol w:w="1330"/>
        <w:gridCol w:w="398"/>
        <w:gridCol w:w="398"/>
        <w:gridCol w:w="576"/>
        <w:gridCol w:w="576"/>
        <w:gridCol w:w="576"/>
        <w:gridCol w:w="490"/>
        <w:gridCol w:w="416"/>
        <w:gridCol w:w="417"/>
        <w:gridCol w:w="417"/>
        <w:gridCol w:w="417"/>
        <w:gridCol w:w="417"/>
        <w:gridCol w:w="417"/>
        <w:gridCol w:w="417"/>
        <w:gridCol w:w="417"/>
        <w:gridCol w:w="417"/>
        <w:gridCol w:w="417"/>
        <w:gridCol w:w="499"/>
      </w:tblGrid>
      <w:tr w14:paraId="308E3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10206" w:type="dxa"/>
            <w:gridSpan w:val="21"/>
            <w:tcBorders>
              <w:top w:val="nil"/>
              <w:left w:val="nil"/>
              <w:bottom w:val="nil"/>
              <w:right w:val="nil"/>
            </w:tcBorders>
            <w:shd w:val="clear" w:color="auto" w:fill="auto"/>
            <w:vAlign w:val="center"/>
          </w:tcPr>
          <w:p w14:paraId="286B244D">
            <w:pPr>
              <w:keepNext w:val="0"/>
              <w:keepLines w:val="0"/>
              <w:widowControl/>
              <w:suppressLineNumbers w:val="0"/>
              <w:jc w:val="center"/>
              <w:textAlignment w:val="center"/>
              <w:rPr>
                <w:rFonts w:ascii="微软雅黑" w:hAnsi="微软雅黑" w:eastAsia="微软雅黑" w:cs="微软雅黑"/>
                <w:b/>
                <w:bCs/>
                <w:i w:val="0"/>
                <w:iCs w:val="0"/>
                <w:color w:val="000000"/>
                <w:sz w:val="36"/>
                <w:szCs w:val="36"/>
                <w:u w:val="none"/>
              </w:rPr>
            </w:pPr>
            <w:bookmarkStart w:id="61" w:name="bookmark21"/>
            <w:bookmarkEnd w:id="61"/>
            <w:bookmarkStart w:id="62" w:name="bookmark34"/>
            <w:bookmarkEnd w:id="62"/>
            <w:bookmarkStart w:id="63" w:name="_Toc24677"/>
            <w:r>
              <w:rPr>
                <w:rFonts w:hint="eastAsia" w:ascii="宋体" w:hAnsi="宋体" w:eastAsia="宋体" w:cs="宋体"/>
                <w:b w:val="0"/>
                <w:bCs w:val="0"/>
                <w:i w:val="0"/>
                <w:iCs w:val="0"/>
                <w:snapToGrid w:val="0"/>
                <w:color w:val="000000"/>
                <w:kern w:val="0"/>
                <w:sz w:val="24"/>
                <w:szCs w:val="24"/>
                <w:u w:val="none"/>
                <w:lang w:val="en-US" w:eastAsia="zh-CN" w:bidi="ar"/>
              </w:rPr>
              <w:t>表10 无人机操控与维护专业教学进程安排表</w:t>
            </w:r>
          </w:p>
        </w:tc>
      </w:tr>
      <w:tr w14:paraId="65456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jc w:val="center"/>
        </w:trPr>
        <w:tc>
          <w:tcPr>
            <w:tcW w:w="53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0D6A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课程</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类别</w:t>
            </w:r>
          </w:p>
        </w:tc>
        <w:tc>
          <w:tcPr>
            <w:tcW w:w="333" w:type="dxa"/>
            <w:vMerge w:val="restart"/>
            <w:tcBorders>
              <w:top w:val="single" w:color="000000" w:sz="4" w:space="0"/>
              <w:left w:val="single" w:color="000000" w:sz="4" w:space="0"/>
              <w:bottom w:val="nil"/>
              <w:right w:val="single" w:color="000000" w:sz="4" w:space="0"/>
            </w:tcBorders>
            <w:shd w:val="clear" w:color="auto" w:fill="auto"/>
            <w:vAlign w:val="center"/>
          </w:tcPr>
          <w:p w14:paraId="16EDC9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713" w:type="dxa"/>
            <w:vMerge w:val="restart"/>
            <w:tcBorders>
              <w:top w:val="single" w:color="000000" w:sz="4" w:space="0"/>
              <w:left w:val="single" w:color="000000" w:sz="4" w:space="0"/>
              <w:bottom w:val="nil"/>
              <w:right w:val="single" w:color="000000" w:sz="4" w:space="0"/>
            </w:tcBorders>
            <w:shd w:val="clear" w:color="auto" w:fill="auto"/>
            <w:vAlign w:val="center"/>
          </w:tcPr>
          <w:p w14:paraId="7CD070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课程名称</w:t>
            </w:r>
          </w:p>
        </w:tc>
        <w:tc>
          <w:tcPr>
            <w:tcW w:w="8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2E1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考核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方式</w:t>
            </w:r>
          </w:p>
        </w:tc>
        <w:tc>
          <w:tcPr>
            <w:tcW w:w="2052" w:type="dxa"/>
            <w:gridSpan w:val="4"/>
            <w:tcBorders>
              <w:top w:val="single" w:color="000000" w:sz="4" w:space="0"/>
              <w:left w:val="nil"/>
              <w:bottom w:val="single" w:color="000000" w:sz="4" w:space="0"/>
              <w:right w:val="nil"/>
            </w:tcBorders>
            <w:shd w:val="clear" w:color="auto" w:fill="auto"/>
            <w:vAlign w:val="center"/>
          </w:tcPr>
          <w:p w14:paraId="4EB685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学时分配</w:t>
            </w:r>
          </w:p>
        </w:tc>
        <w:tc>
          <w:tcPr>
            <w:tcW w:w="47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532D6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各学期教学周数和周学时</w:t>
            </w:r>
          </w:p>
        </w:tc>
      </w:tr>
      <w:tr w14:paraId="5E30F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jc w:val="center"/>
        </w:trPr>
        <w:tc>
          <w:tcPr>
            <w:tcW w:w="5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3F53A">
            <w:pPr>
              <w:jc w:val="center"/>
              <w:rPr>
                <w:rFonts w:hint="eastAsia" w:ascii="宋体" w:hAnsi="宋体" w:eastAsia="宋体" w:cs="宋体"/>
                <w:i w:val="0"/>
                <w:iCs w:val="0"/>
                <w:color w:val="000000"/>
                <w:sz w:val="18"/>
                <w:szCs w:val="18"/>
                <w:u w:val="none"/>
              </w:rPr>
            </w:pPr>
          </w:p>
        </w:tc>
        <w:tc>
          <w:tcPr>
            <w:tcW w:w="333" w:type="dxa"/>
            <w:vMerge w:val="continue"/>
            <w:tcBorders>
              <w:top w:val="single" w:color="000000" w:sz="4" w:space="0"/>
              <w:left w:val="single" w:color="000000" w:sz="4" w:space="0"/>
              <w:bottom w:val="nil"/>
              <w:right w:val="single" w:color="000000" w:sz="4" w:space="0"/>
            </w:tcBorders>
            <w:shd w:val="clear" w:color="auto" w:fill="auto"/>
            <w:vAlign w:val="center"/>
          </w:tcPr>
          <w:p w14:paraId="52389878">
            <w:pPr>
              <w:jc w:val="center"/>
              <w:rPr>
                <w:rFonts w:hint="eastAsia" w:ascii="宋体" w:hAnsi="宋体" w:eastAsia="宋体" w:cs="宋体"/>
                <w:i w:val="0"/>
                <w:iCs w:val="0"/>
                <w:color w:val="000000"/>
                <w:sz w:val="18"/>
                <w:szCs w:val="18"/>
                <w:u w:val="none"/>
              </w:rPr>
            </w:pPr>
          </w:p>
        </w:tc>
        <w:tc>
          <w:tcPr>
            <w:tcW w:w="1713" w:type="dxa"/>
            <w:vMerge w:val="continue"/>
            <w:tcBorders>
              <w:top w:val="single" w:color="000000" w:sz="4" w:space="0"/>
              <w:left w:val="single" w:color="000000" w:sz="4" w:space="0"/>
              <w:bottom w:val="nil"/>
              <w:right w:val="single" w:color="000000" w:sz="4" w:space="0"/>
            </w:tcBorders>
            <w:shd w:val="clear" w:color="auto" w:fill="auto"/>
            <w:vAlign w:val="center"/>
          </w:tcPr>
          <w:p w14:paraId="756C23E2">
            <w:pPr>
              <w:jc w:val="center"/>
              <w:rPr>
                <w:rFonts w:hint="eastAsia" w:ascii="宋体" w:hAnsi="宋体" w:eastAsia="宋体" w:cs="宋体"/>
                <w:i w:val="0"/>
                <w:iCs w:val="0"/>
                <w:color w:val="000000"/>
                <w:sz w:val="18"/>
                <w:szCs w:val="18"/>
                <w:u w:val="none"/>
              </w:rPr>
            </w:pPr>
          </w:p>
        </w:tc>
        <w:tc>
          <w:tcPr>
            <w:tcW w:w="400" w:type="dxa"/>
            <w:vMerge w:val="restart"/>
            <w:tcBorders>
              <w:top w:val="single" w:color="000000" w:sz="4" w:space="0"/>
              <w:left w:val="single" w:color="000000" w:sz="4" w:space="0"/>
              <w:bottom w:val="nil"/>
              <w:right w:val="single" w:color="000000" w:sz="4" w:space="0"/>
            </w:tcBorders>
            <w:shd w:val="clear" w:color="auto" w:fill="auto"/>
            <w:vAlign w:val="center"/>
          </w:tcPr>
          <w:p w14:paraId="44D4C7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考试</w:t>
            </w:r>
          </w:p>
        </w:tc>
        <w:tc>
          <w:tcPr>
            <w:tcW w:w="400" w:type="dxa"/>
            <w:vMerge w:val="restart"/>
            <w:tcBorders>
              <w:top w:val="single" w:color="000000" w:sz="4" w:space="0"/>
              <w:left w:val="nil"/>
              <w:bottom w:val="nil"/>
              <w:right w:val="single" w:color="000000" w:sz="4" w:space="0"/>
            </w:tcBorders>
            <w:shd w:val="clear" w:color="auto" w:fill="auto"/>
            <w:vAlign w:val="center"/>
          </w:tcPr>
          <w:p w14:paraId="0ABC31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考查</w:t>
            </w:r>
          </w:p>
        </w:tc>
        <w:tc>
          <w:tcPr>
            <w:tcW w:w="466" w:type="dxa"/>
            <w:vMerge w:val="restart"/>
            <w:tcBorders>
              <w:top w:val="single" w:color="000000" w:sz="4" w:space="0"/>
              <w:left w:val="nil"/>
              <w:bottom w:val="single" w:color="000000" w:sz="4" w:space="0"/>
              <w:right w:val="single" w:color="000000" w:sz="4" w:space="0"/>
            </w:tcBorders>
            <w:shd w:val="clear" w:color="auto" w:fill="auto"/>
            <w:vAlign w:val="center"/>
          </w:tcPr>
          <w:p w14:paraId="2553DD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5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F422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BC47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总学时数</w:t>
            </w:r>
          </w:p>
        </w:tc>
        <w:tc>
          <w:tcPr>
            <w:tcW w:w="4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2EE8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学分</w:t>
            </w:r>
          </w:p>
        </w:tc>
        <w:tc>
          <w:tcPr>
            <w:tcW w:w="170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E2EC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第一学年</w:t>
            </w:r>
          </w:p>
        </w:tc>
        <w:tc>
          <w:tcPr>
            <w:tcW w:w="170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717C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第二学年</w:t>
            </w:r>
          </w:p>
        </w:tc>
        <w:tc>
          <w:tcPr>
            <w:tcW w:w="1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268E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第三学年</w:t>
            </w:r>
          </w:p>
        </w:tc>
      </w:tr>
      <w:tr w14:paraId="7FB9A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880D0">
            <w:pPr>
              <w:jc w:val="center"/>
              <w:rPr>
                <w:rFonts w:hint="eastAsia" w:ascii="宋体" w:hAnsi="宋体" w:eastAsia="宋体" w:cs="宋体"/>
                <w:i w:val="0"/>
                <w:iCs w:val="0"/>
                <w:color w:val="000000"/>
                <w:sz w:val="18"/>
                <w:szCs w:val="18"/>
                <w:u w:val="none"/>
              </w:rPr>
            </w:pPr>
          </w:p>
        </w:tc>
        <w:tc>
          <w:tcPr>
            <w:tcW w:w="333" w:type="dxa"/>
            <w:vMerge w:val="continue"/>
            <w:tcBorders>
              <w:top w:val="single" w:color="000000" w:sz="4" w:space="0"/>
              <w:left w:val="single" w:color="000000" w:sz="4" w:space="0"/>
              <w:bottom w:val="nil"/>
              <w:right w:val="single" w:color="000000" w:sz="4" w:space="0"/>
            </w:tcBorders>
            <w:shd w:val="clear" w:color="auto" w:fill="auto"/>
            <w:vAlign w:val="center"/>
          </w:tcPr>
          <w:p w14:paraId="27573BE2">
            <w:pPr>
              <w:jc w:val="center"/>
              <w:rPr>
                <w:rFonts w:hint="eastAsia" w:ascii="宋体" w:hAnsi="宋体" w:eastAsia="宋体" w:cs="宋体"/>
                <w:i w:val="0"/>
                <w:iCs w:val="0"/>
                <w:color w:val="000000"/>
                <w:sz w:val="18"/>
                <w:szCs w:val="18"/>
                <w:u w:val="none"/>
              </w:rPr>
            </w:pPr>
          </w:p>
        </w:tc>
        <w:tc>
          <w:tcPr>
            <w:tcW w:w="1713" w:type="dxa"/>
            <w:vMerge w:val="continue"/>
            <w:tcBorders>
              <w:top w:val="single" w:color="000000" w:sz="4" w:space="0"/>
              <w:left w:val="single" w:color="000000" w:sz="4" w:space="0"/>
              <w:bottom w:val="nil"/>
              <w:right w:val="single" w:color="000000" w:sz="4" w:space="0"/>
            </w:tcBorders>
            <w:shd w:val="clear" w:color="auto" w:fill="auto"/>
            <w:vAlign w:val="center"/>
          </w:tcPr>
          <w:p w14:paraId="46F297A8">
            <w:pPr>
              <w:jc w:val="center"/>
              <w:rPr>
                <w:rFonts w:hint="eastAsia" w:ascii="宋体" w:hAnsi="宋体" w:eastAsia="宋体" w:cs="宋体"/>
                <w:i w:val="0"/>
                <w:iCs w:val="0"/>
                <w:color w:val="000000"/>
                <w:sz w:val="18"/>
                <w:szCs w:val="18"/>
                <w:u w:val="none"/>
              </w:rPr>
            </w:pPr>
          </w:p>
        </w:tc>
        <w:tc>
          <w:tcPr>
            <w:tcW w:w="400" w:type="dxa"/>
            <w:vMerge w:val="continue"/>
            <w:tcBorders>
              <w:top w:val="single" w:color="000000" w:sz="4" w:space="0"/>
              <w:left w:val="single" w:color="000000" w:sz="4" w:space="0"/>
              <w:bottom w:val="nil"/>
              <w:right w:val="single" w:color="000000" w:sz="4" w:space="0"/>
            </w:tcBorders>
            <w:shd w:val="clear" w:color="auto" w:fill="auto"/>
            <w:vAlign w:val="center"/>
          </w:tcPr>
          <w:p w14:paraId="2869C573">
            <w:pPr>
              <w:jc w:val="center"/>
              <w:rPr>
                <w:rFonts w:hint="eastAsia" w:ascii="宋体" w:hAnsi="宋体" w:eastAsia="宋体" w:cs="宋体"/>
                <w:i w:val="0"/>
                <w:iCs w:val="0"/>
                <w:color w:val="000000"/>
                <w:sz w:val="18"/>
                <w:szCs w:val="18"/>
                <w:u w:val="none"/>
              </w:rPr>
            </w:pPr>
          </w:p>
        </w:tc>
        <w:tc>
          <w:tcPr>
            <w:tcW w:w="400" w:type="dxa"/>
            <w:vMerge w:val="continue"/>
            <w:tcBorders>
              <w:top w:val="single" w:color="000000" w:sz="4" w:space="0"/>
              <w:left w:val="nil"/>
              <w:bottom w:val="nil"/>
              <w:right w:val="single" w:color="000000" w:sz="4" w:space="0"/>
            </w:tcBorders>
            <w:shd w:val="clear" w:color="auto" w:fill="auto"/>
            <w:vAlign w:val="center"/>
          </w:tcPr>
          <w:p w14:paraId="5D3A2925">
            <w:pPr>
              <w:jc w:val="center"/>
              <w:rPr>
                <w:rFonts w:hint="eastAsia" w:ascii="宋体" w:hAnsi="宋体" w:eastAsia="宋体" w:cs="宋体"/>
                <w:i w:val="0"/>
                <w:iCs w:val="0"/>
                <w:color w:val="000000"/>
                <w:sz w:val="18"/>
                <w:szCs w:val="18"/>
                <w:u w:val="none"/>
              </w:rPr>
            </w:pPr>
          </w:p>
        </w:tc>
        <w:tc>
          <w:tcPr>
            <w:tcW w:w="466" w:type="dxa"/>
            <w:vMerge w:val="continue"/>
            <w:tcBorders>
              <w:top w:val="single" w:color="000000" w:sz="4" w:space="0"/>
              <w:left w:val="nil"/>
              <w:bottom w:val="single" w:color="000000" w:sz="4" w:space="0"/>
              <w:right w:val="single" w:color="000000" w:sz="4" w:space="0"/>
            </w:tcBorders>
            <w:shd w:val="clear" w:color="auto" w:fill="auto"/>
            <w:vAlign w:val="center"/>
          </w:tcPr>
          <w:p w14:paraId="028976B1">
            <w:pPr>
              <w:jc w:val="center"/>
              <w:rPr>
                <w:rFonts w:hint="eastAsia" w:ascii="宋体" w:hAnsi="宋体" w:eastAsia="宋体" w:cs="宋体"/>
                <w:i w:val="0"/>
                <w:iCs w:val="0"/>
                <w:color w:val="000000"/>
                <w:sz w:val="18"/>
                <w:szCs w:val="18"/>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EFA40">
            <w:pPr>
              <w:jc w:val="center"/>
              <w:rPr>
                <w:rFonts w:hint="eastAsia" w:ascii="宋体" w:hAnsi="宋体" w:eastAsia="宋体" w:cs="宋体"/>
                <w:i w:val="0"/>
                <w:iCs w:val="0"/>
                <w:color w:val="000000"/>
                <w:sz w:val="18"/>
                <w:szCs w:val="18"/>
                <w:u w:val="none"/>
              </w:rPr>
            </w:pPr>
          </w:p>
        </w:tc>
        <w:tc>
          <w:tcPr>
            <w:tcW w:w="5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A839B3">
            <w:pPr>
              <w:jc w:val="center"/>
              <w:rPr>
                <w:rFonts w:hint="eastAsia" w:ascii="宋体" w:hAnsi="宋体" w:eastAsia="宋体" w:cs="宋体"/>
                <w:i w:val="0"/>
                <w:iCs w:val="0"/>
                <w:color w:val="000000"/>
                <w:sz w:val="18"/>
                <w:szCs w:val="18"/>
                <w:u w:val="none"/>
              </w:rPr>
            </w:pPr>
          </w:p>
        </w:tc>
        <w:tc>
          <w:tcPr>
            <w:tcW w:w="4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6B1D0C">
            <w:pPr>
              <w:jc w:val="center"/>
              <w:rPr>
                <w:rFonts w:hint="eastAsia" w:ascii="宋体" w:hAnsi="宋体" w:eastAsia="宋体" w:cs="宋体"/>
                <w:i w:val="0"/>
                <w:iCs w:val="0"/>
                <w:color w:val="000000"/>
                <w:sz w:val="18"/>
                <w:szCs w:val="18"/>
                <w:u w:val="none"/>
              </w:rPr>
            </w:pP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16DD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D891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5B73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A1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A71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80B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r>
      <w:tr w14:paraId="2DDBB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D7C1CC">
            <w:pPr>
              <w:jc w:val="center"/>
              <w:rPr>
                <w:rFonts w:hint="eastAsia" w:ascii="宋体" w:hAnsi="宋体" w:eastAsia="宋体" w:cs="宋体"/>
                <w:i w:val="0"/>
                <w:iCs w:val="0"/>
                <w:color w:val="000000"/>
                <w:sz w:val="18"/>
                <w:szCs w:val="18"/>
                <w:u w:val="none"/>
              </w:rPr>
            </w:pPr>
          </w:p>
        </w:tc>
        <w:tc>
          <w:tcPr>
            <w:tcW w:w="333" w:type="dxa"/>
            <w:vMerge w:val="continue"/>
            <w:tcBorders>
              <w:top w:val="single" w:color="000000" w:sz="4" w:space="0"/>
              <w:left w:val="single" w:color="000000" w:sz="4" w:space="0"/>
              <w:bottom w:val="nil"/>
              <w:right w:val="single" w:color="000000" w:sz="4" w:space="0"/>
            </w:tcBorders>
            <w:shd w:val="clear" w:color="auto" w:fill="auto"/>
            <w:vAlign w:val="center"/>
          </w:tcPr>
          <w:p w14:paraId="00AB1EC9">
            <w:pPr>
              <w:jc w:val="center"/>
              <w:rPr>
                <w:rFonts w:hint="eastAsia" w:ascii="宋体" w:hAnsi="宋体" w:eastAsia="宋体" w:cs="宋体"/>
                <w:i w:val="0"/>
                <w:iCs w:val="0"/>
                <w:color w:val="000000"/>
                <w:sz w:val="18"/>
                <w:szCs w:val="18"/>
                <w:u w:val="none"/>
              </w:rPr>
            </w:pPr>
          </w:p>
        </w:tc>
        <w:tc>
          <w:tcPr>
            <w:tcW w:w="1713" w:type="dxa"/>
            <w:vMerge w:val="continue"/>
            <w:tcBorders>
              <w:top w:val="single" w:color="000000" w:sz="4" w:space="0"/>
              <w:left w:val="single" w:color="000000" w:sz="4" w:space="0"/>
              <w:bottom w:val="nil"/>
              <w:right w:val="single" w:color="000000" w:sz="4" w:space="0"/>
            </w:tcBorders>
            <w:shd w:val="clear" w:color="auto" w:fill="auto"/>
            <w:vAlign w:val="center"/>
          </w:tcPr>
          <w:p w14:paraId="7794E709">
            <w:pPr>
              <w:jc w:val="center"/>
              <w:rPr>
                <w:rFonts w:hint="eastAsia" w:ascii="宋体" w:hAnsi="宋体" w:eastAsia="宋体" w:cs="宋体"/>
                <w:i w:val="0"/>
                <w:iCs w:val="0"/>
                <w:color w:val="000000"/>
                <w:sz w:val="18"/>
                <w:szCs w:val="18"/>
                <w:u w:val="none"/>
              </w:rPr>
            </w:pPr>
          </w:p>
        </w:tc>
        <w:tc>
          <w:tcPr>
            <w:tcW w:w="400" w:type="dxa"/>
            <w:vMerge w:val="continue"/>
            <w:tcBorders>
              <w:top w:val="single" w:color="000000" w:sz="4" w:space="0"/>
              <w:left w:val="single" w:color="000000" w:sz="4" w:space="0"/>
              <w:bottom w:val="nil"/>
              <w:right w:val="single" w:color="000000" w:sz="4" w:space="0"/>
            </w:tcBorders>
            <w:shd w:val="clear" w:color="auto" w:fill="auto"/>
            <w:vAlign w:val="center"/>
          </w:tcPr>
          <w:p w14:paraId="6D9818D7">
            <w:pPr>
              <w:jc w:val="center"/>
              <w:rPr>
                <w:rFonts w:hint="eastAsia" w:ascii="宋体" w:hAnsi="宋体" w:eastAsia="宋体" w:cs="宋体"/>
                <w:i w:val="0"/>
                <w:iCs w:val="0"/>
                <w:color w:val="000000"/>
                <w:sz w:val="18"/>
                <w:szCs w:val="18"/>
                <w:u w:val="none"/>
              </w:rPr>
            </w:pPr>
          </w:p>
        </w:tc>
        <w:tc>
          <w:tcPr>
            <w:tcW w:w="400" w:type="dxa"/>
            <w:vMerge w:val="continue"/>
            <w:tcBorders>
              <w:top w:val="single" w:color="000000" w:sz="4" w:space="0"/>
              <w:left w:val="nil"/>
              <w:bottom w:val="nil"/>
              <w:right w:val="single" w:color="000000" w:sz="4" w:space="0"/>
            </w:tcBorders>
            <w:shd w:val="clear" w:color="auto" w:fill="auto"/>
            <w:vAlign w:val="center"/>
          </w:tcPr>
          <w:p w14:paraId="104230BF">
            <w:pPr>
              <w:jc w:val="center"/>
              <w:rPr>
                <w:rFonts w:hint="eastAsia" w:ascii="宋体" w:hAnsi="宋体" w:eastAsia="宋体" w:cs="宋体"/>
                <w:i w:val="0"/>
                <w:iCs w:val="0"/>
                <w:color w:val="000000"/>
                <w:sz w:val="18"/>
                <w:szCs w:val="18"/>
                <w:u w:val="none"/>
              </w:rPr>
            </w:pPr>
          </w:p>
        </w:tc>
        <w:tc>
          <w:tcPr>
            <w:tcW w:w="466" w:type="dxa"/>
            <w:vMerge w:val="continue"/>
            <w:tcBorders>
              <w:top w:val="single" w:color="000000" w:sz="4" w:space="0"/>
              <w:left w:val="nil"/>
              <w:bottom w:val="single" w:color="000000" w:sz="4" w:space="0"/>
              <w:right w:val="single" w:color="000000" w:sz="4" w:space="0"/>
            </w:tcBorders>
            <w:shd w:val="clear" w:color="auto" w:fill="auto"/>
            <w:vAlign w:val="center"/>
          </w:tcPr>
          <w:p w14:paraId="7A0BA83F">
            <w:pPr>
              <w:jc w:val="center"/>
              <w:rPr>
                <w:rFonts w:hint="eastAsia" w:ascii="宋体" w:hAnsi="宋体" w:eastAsia="宋体" w:cs="宋体"/>
                <w:i w:val="0"/>
                <w:iCs w:val="0"/>
                <w:color w:val="000000"/>
                <w:sz w:val="18"/>
                <w:szCs w:val="18"/>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F99CC">
            <w:pPr>
              <w:jc w:val="center"/>
              <w:rPr>
                <w:rFonts w:hint="eastAsia" w:ascii="宋体" w:hAnsi="宋体" w:eastAsia="宋体" w:cs="宋体"/>
                <w:i w:val="0"/>
                <w:iCs w:val="0"/>
                <w:color w:val="000000"/>
                <w:sz w:val="18"/>
                <w:szCs w:val="18"/>
                <w:u w:val="none"/>
              </w:rPr>
            </w:pPr>
          </w:p>
        </w:tc>
        <w:tc>
          <w:tcPr>
            <w:tcW w:w="5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A0C42">
            <w:pPr>
              <w:jc w:val="center"/>
              <w:rPr>
                <w:rFonts w:hint="eastAsia" w:ascii="宋体" w:hAnsi="宋体" w:eastAsia="宋体" w:cs="宋体"/>
                <w:i w:val="0"/>
                <w:iCs w:val="0"/>
                <w:color w:val="000000"/>
                <w:sz w:val="18"/>
                <w:szCs w:val="18"/>
                <w:u w:val="none"/>
              </w:rPr>
            </w:pPr>
          </w:p>
        </w:tc>
        <w:tc>
          <w:tcPr>
            <w:tcW w:w="4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0BE16">
            <w:pPr>
              <w:jc w:val="center"/>
              <w:rPr>
                <w:rFonts w:hint="eastAsia" w:ascii="宋体" w:hAnsi="宋体" w:eastAsia="宋体" w:cs="宋体"/>
                <w:i w:val="0"/>
                <w:iCs w:val="0"/>
                <w:color w:val="000000"/>
                <w:sz w:val="18"/>
                <w:szCs w:val="18"/>
                <w:u w:val="none"/>
              </w:rPr>
            </w:pP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492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C0E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A003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5166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FC0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14周</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23E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20周</w:t>
            </w:r>
          </w:p>
        </w:tc>
      </w:tr>
      <w:tr w14:paraId="4FF68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5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9E768F">
            <w:pPr>
              <w:jc w:val="center"/>
              <w:rPr>
                <w:rFonts w:hint="eastAsia" w:ascii="宋体" w:hAnsi="宋体" w:eastAsia="宋体" w:cs="宋体"/>
                <w:i w:val="0"/>
                <w:iCs w:val="0"/>
                <w:color w:val="000000"/>
                <w:sz w:val="18"/>
                <w:szCs w:val="18"/>
                <w:u w:val="none"/>
              </w:rPr>
            </w:pPr>
          </w:p>
        </w:tc>
        <w:tc>
          <w:tcPr>
            <w:tcW w:w="333" w:type="dxa"/>
            <w:vMerge w:val="continue"/>
            <w:tcBorders>
              <w:top w:val="single" w:color="000000" w:sz="4" w:space="0"/>
              <w:left w:val="single" w:color="000000" w:sz="4" w:space="0"/>
              <w:bottom w:val="nil"/>
              <w:right w:val="single" w:color="000000" w:sz="4" w:space="0"/>
            </w:tcBorders>
            <w:shd w:val="clear" w:color="auto" w:fill="auto"/>
            <w:vAlign w:val="center"/>
          </w:tcPr>
          <w:p w14:paraId="297B4A76">
            <w:pPr>
              <w:jc w:val="center"/>
              <w:rPr>
                <w:rFonts w:hint="eastAsia" w:ascii="宋体" w:hAnsi="宋体" w:eastAsia="宋体" w:cs="宋体"/>
                <w:i w:val="0"/>
                <w:iCs w:val="0"/>
                <w:color w:val="000000"/>
                <w:sz w:val="18"/>
                <w:szCs w:val="18"/>
                <w:u w:val="none"/>
              </w:rPr>
            </w:pPr>
          </w:p>
        </w:tc>
        <w:tc>
          <w:tcPr>
            <w:tcW w:w="1713" w:type="dxa"/>
            <w:vMerge w:val="continue"/>
            <w:tcBorders>
              <w:top w:val="single" w:color="000000" w:sz="4" w:space="0"/>
              <w:left w:val="single" w:color="000000" w:sz="4" w:space="0"/>
              <w:bottom w:val="nil"/>
              <w:right w:val="single" w:color="000000" w:sz="4" w:space="0"/>
            </w:tcBorders>
            <w:shd w:val="clear" w:color="auto" w:fill="auto"/>
            <w:vAlign w:val="center"/>
          </w:tcPr>
          <w:p w14:paraId="445223C9">
            <w:pPr>
              <w:jc w:val="center"/>
              <w:rPr>
                <w:rFonts w:hint="eastAsia" w:ascii="宋体" w:hAnsi="宋体" w:eastAsia="宋体" w:cs="宋体"/>
                <w:i w:val="0"/>
                <w:iCs w:val="0"/>
                <w:color w:val="000000"/>
                <w:sz w:val="18"/>
                <w:szCs w:val="18"/>
                <w:u w:val="none"/>
              </w:rPr>
            </w:pPr>
          </w:p>
        </w:tc>
        <w:tc>
          <w:tcPr>
            <w:tcW w:w="400" w:type="dxa"/>
            <w:vMerge w:val="continue"/>
            <w:tcBorders>
              <w:top w:val="single" w:color="000000" w:sz="4" w:space="0"/>
              <w:left w:val="single" w:color="000000" w:sz="4" w:space="0"/>
              <w:bottom w:val="nil"/>
              <w:right w:val="single" w:color="000000" w:sz="4" w:space="0"/>
            </w:tcBorders>
            <w:shd w:val="clear" w:color="auto" w:fill="auto"/>
            <w:vAlign w:val="center"/>
          </w:tcPr>
          <w:p w14:paraId="1868514D">
            <w:pPr>
              <w:jc w:val="center"/>
              <w:rPr>
                <w:rFonts w:hint="eastAsia" w:ascii="宋体" w:hAnsi="宋体" w:eastAsia="宋体" w:cs="宋体"/>
                <w:i w:val="0"/>
                <w:iCs w:val="0"/>
                <w:color w:val="000000"/>
                <w:sz w:val="18"/>
                <w:szCs w:val="18"/>
                <w:u w:val="none"/>
              </w:rPr>
            </w:pPr>
          </w:p>
        </w:tc>
        <w:tc>
          <w:tcPr>
            <w:tcW w:w="400" w:type="dxa"/>
            <w:vMerge w:val="continue"/>
            <w:tcBorders>
              <w:top w:val="single" w:color="000000" w:sz="4" w:space="0"/>
              <w:left w:val="nil"/>
              <w:bottom w:val="nil"/>
              <w:right w:val="single" w:color="000000" w:sz="4" w:space="0"/>
            </w:tcBorders>
            <w:shd w:val="clear" w:color="auto" w:fill="auto"/>
            <w:vAlign w:val="center"/>
          </w:tcPr>
          <w:p w14:paraId="546A8F21">
            <w:pPr>
              <w:jc w:val="center"/>
              <w:rPr>
                <w:rFonts w:hint="eastAsia" w:ascii="宋体" w:hAnsi="宋体" w:eastAsia="宋体" w:cs="宋体"/>
                <w:i w:val="0"/>
                <w:iCs w:val="0"/>
                <w:color w:val="000000"/>
                <w:sz w:val="18"/>
                <w:szCs w:val="18"/>
                <w:u w:val="none"/>
              </w:rPr>
            </w:pPr>
          </w:p>
        </w:tc>
        <w:tc>
          <w:tcPr>
            <w:tcW w:w="466" w:type="dxa"/>
            <w:vMerge w:val="continue"/>
            <w:tcBorders>
              <w:top w:val="single" w:color="000000" w:sz="4" w:space="0"/>
              <w:left w:val="nil"/>
              <w:bottom w:val="single" w:color="000000" w:sz="4" w:space="0"/>
              <w:right w:val="single" w:color="000000" w:sz="4" w:space="0"/>
            </w:tcBorders>
            <w:shd w:val="clear" w:color="auto" w:fill="auto"/>
            <w:vAlign w:val="center"/>
          </w:tcPr>
          <w:p w14:paraId="52FE1D99">
            <w:pPr>
              <w:jc w:val="center"/>
              <w:rPr>
                <w:rFonts w:hint="eastAsia" w:ascii="宋体" w:hAnsi="宋体" w:eastAsia="宋体" w:cs="宋体"/>
                <w:i w:val="0"/>
                <w:iCs w:val="0"/>
                <w:color w:val="000000"/>
                <w:sz w:val="18"/>
                <w:szCs w:val="18"/>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3F6C19">
            <w:pPr>
              <w:jc w:val="center"/>
              <w:rPr>
                <w:rFonts w:hint="eastAsia" w:ascii="宋体" w:hAnsi="宋体" w:eastAsia="宋体" w:cs="宋体"/>
                <w:i w:val="0"/>
                <w:iCs w:val="0"/>
                <w:color w:val="000000"/>
                <w:sz w:val="18"/>
                <w:szCs w:val="18"/>
                <w:u w:val="none"/>
              </w:rPr>
            </w:pPr>
          </w:p>
        </w:tc>
        <w:tc>
          <w:tcPr>
            <w:tcW w:w="5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82808">
            <w:pPr>
              <w:jc w:val="center"/>
              <w:rPr>
                <w:rFonts w:hint="eastAsia" w:ascii="宋体" w:hAnsi="宋体" w:eastAsia="宋体" w:cs="宋体"/>
                <w:i w:val="0"/>
                <w:iCs w:val="0"/>
                <w:color w:val="000000"/>
                <w:sz w:val="18"/>
                <w:szCs w:val="18"/>
                <w:u w:val="none"/>
              </w:rPr>
            </w:pPr>
          </w:p>
        </w:tc>
        <w:tc>
          <w:tcPr>
            <w:tcW w:w="4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C4F8F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nil"/>
              <w:right w:val="single" w:color="000000" w:sz="4" w:space="0"/>
            </w:tcBorders>
            <w:shd w:val="clear" w:color="auto" w:fill="auto"/>
            <w:vAlign w:val="center"/>
          </w:tcPr>
          <w:p w14:paraId="23DF13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23A435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5F8F8C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1FA4ED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32944C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7F0244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0DA1A1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245D83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528539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27" w:type="dxa"/>
            <w:tcBorders>
              <w:top w:val="single" w:color="000000" w:sz="4" w:space="0"/>
              <w:left w:val="single" w:color="000000" w:sz="4" w:space="0"/>
              <w:bottom w:val="nil"/>
              <w:right w:val="single" w:color="000000" w:sz="4" w:space="0"/>
            </w:tcBorders>
            <w:shd w:val="clear" w:color="auto" w:fill="auto"/>
            <w:vAlign w:val="center"/>
          </w:tcPr>
          <w:p w14:paraId="63E10F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06" w:type="dxa"/>
            <w:tcBorders>
              <w:top w:val="single" w:color="000000" w:sz="4" w:space="0"/>
              <w:left w:val="single" w:color="000000" w:sz="4" w:space="0"/>
              <w:bottom w:val="nil"/>
              <w:right w:val="single" w:color="000000" w:sz="4" w:space="0"/>
            </w:tcBorders>
            <w:shd w:val="clear" w:color="auto" w:fill="auto"/>
            <w:vAlign w:val="center"/>
          </w:tcPr>
          <w:p w14:paraId="5CCE82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实习</w:t>
            </w:r>
          </w:p>
        </w:tc>
      </w:tr>
      <w:tr w14:paraId="3E811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BEB0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公共课</w:t>
            </w:r>
          </w:p>
        </w:tc>
        <w:tc>
          <w:tcPr>
            <w:tcW w:w="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1682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公共基础课</w:t>
            </w: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828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A63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中国特色社会主义</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B8765">
            <w:pPr>
              <w:keepNext w:val="0"/>
              <w:keepLines w:val="0"/>
              <w:widowControl/>
              <w:suppressLineNumbers w:val="0"/>
              <w:jc w:val="center"/>
              <w:textAlignment w:val="center"/>
              <w:rPr>
                <w:rFonts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E51A9">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E03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4EC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5E8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8C5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947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8892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42A2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6AF6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EF1E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D3D1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9E2DA">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DE03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00A6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3112F">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35CD9">
            <w:pPr>
              <w:jc w:val="center"/>
              <w:rPr>
                <w:rFonts w:hint="eastAsia" w:ascii="宋体" w:hAnsi="宋体" w:eastAsia="宋体" w:cs="宋体"/>
                <w:i w:val="0"/>
                <w:iCs w:val="0"/>
                <w:color w:val="000000"/>
                <w:sz w:val="18"/>
                <w:szCs w:val="18"/>
                <w:u w:val="none"/>
              </w:rPr>
            </w:pPr>
          </w:p>
        </w:tc>
      </w:tr>
      <w:tr w14:paraId="7FA02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C7674E">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0B459">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B7C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DB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心理健康与职业生涯</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293BB">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F754A">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31C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A73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EDC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20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B62C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B03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8D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6A1B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AA2C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B2CE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B76D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36AE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7053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E0851">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FD301">
            <w:pPr>
              <w:jc w:val="center"/>
              <w:rPr>
                <w:rFonts w:hint="eastAsia" w:ascii="宋体" w:hAnsi="宋体" w:eastAsia="宋体" w:cs="宋体"/>
                <w:i w:val="0"/>
                <w:iCs w:val="0"/>
                <w:color w:val="000000"/>
                <w:sz w:val="18"/>
                <w:szCs w:val="18"/>
                <w:u w:val="none"/>
              </w:rPr>
            </w:pPr>
          </w:p>
        </w:tc>
      </w:tr>
      <w:tr w14:paraId="21834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DEC84">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874E26">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9DF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21A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哲学与人生</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8AEB0">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7A4B8">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54A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170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827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23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AE60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3DA5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C9BD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46C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EDA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1B06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9348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FC1E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D1B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91DB6">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88C11">
            <w:pPr>
              <w:jc w:val="center"/>
              <w:rPr>
                <w:rFonts w:hint="eastAsia" w:ascii="宋体" w:hAnsi="宋体" w:eastAsia="宋体" w:cs="宋体"/>
                <w:i w:val="0"/>
                <w:iCs w:val="0"/>
                <w:color w:val="000000"/>
                <w:sz w:val="18"/>
                <w:szCs w:val="18"/>
                <w:u w:val="none"/>
              </w:rPr>
            </w:pPr>
          </w:p>
        </w:tc>
      </w:tr>
      <w:tr w14:paraId="542F9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29467">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FE35F">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21E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F3B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职业道德与法治</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C8161">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70423">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069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D6B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F5C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A7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9D76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AAC8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1618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22FA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C641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7333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561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A5EC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400E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F9544">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9E6B2">
            <w:pPr>
              <w:jc w:val="center"/>
              <w:rPr>
                <w:rFonts w:hint="eastAsia" w:ascii="宋体" w:hAnsi="宋体" w:eastAsia="宋体" w:cs="宋体"/>
                <w:i w:val="0"/>
                <w:iCs w:val="0"/>
                <w:color w:val="000000"/>
                <w:sz w:val="18"/>
                <w:szCs w:val="18"/>
                <w:u w:val="none"/>
              </w:rPr>
            </w:pPr>
          </w:p>
        </w:tc>
      </w:tr>
      <w:tr w14:paraId="38E7E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7D282">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DD2D0">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43A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0E5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习近平新时代中国特色社会主义（读本）</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2FD3D">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CC3A7">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8F9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6A7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7C8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421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861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7BC9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C55B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7556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FAFB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0D21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178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152A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A6EB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D243C">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790DE">
            <w:pPr>
              <w:jc w:val="center"/>
              <w:rPr>
                <w:rFonts w:hint="eastAsia" w:ascii="宋体" w:hAnsi="宋体" w:eastAsia="宋体" w:cs="宋体"/>
                <w:i w:val="0"/>
                <w:iCs w:val="0"/>
                <w:color w:val="000000"/>
                <w:sz w:val="18"/>
                <w:szCs w:val="18"/>
                <w:u w:val="none"/>
              </w:rPr>
            </w:pPr>
          </w:p>
        </w:tc>
      </w:tr>
      <w:tr w14:paraId="70E75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22D42B">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8D93F">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07D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CAD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语文</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C5C18">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5CDEC">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485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208</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776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DF4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208</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5B2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41E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957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B5F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15DE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FA2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0483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003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CA0B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AD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CCA78">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2E996">
            <w:pPr>
              <w:jc w:val="center"/>
              <w:rPr>
                <w:rFonts w:hint="eastAsia" w:ascii="宋体" w:hAnsi="宋体" w:eastAsia="宋体" w:cs="宋体"/>
                <w:i w:val="0"/>
                <w:iCs w:val="0"/>
                <w:color w:val="000000"/>
                <w:sz w:val="18"/>
                <w:szCs w:val="18"/>
                <w:u w:val="none"/>
              </w:rPr>
            </w:pPr>
          </w:p>
        </w:tc>
      </w:tr>
      <w:tr w14:paraId="51C85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0444A6">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C90EA6">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FB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E3F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历史</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11C2E">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4CA71">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399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0C6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8A9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0E4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4C3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D5C3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20C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6AAB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05E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2EC0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746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2797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CEB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3A212">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9E3D5">
            <w:pPr>
              <w:jc w:val="center"/>
              <w:rPr>
                <w:rFonts w:hint="eastAsia" w:ascii="宋体" w:hAnsi="宋体" w:eastAsia="宋体" w:cs="宋体"/>
                <w:i w:val="0"/>
                <w:iCs w:val="0"/>
                <w:color w:val="000000"/>
                <w:sz w:val="18"/>
                <w:szCs w:val="18"/>
                <w:u w:val="none"/>
              </w:rPr>
            </w:pPr>
          </w:p>
        </w:tc>
      </w:tr>
      <w:tr w14:paraId="6A55D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A5F88F">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628E4">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4C1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799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数学</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E771">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6815C">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A0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033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951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ABD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BE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5B35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43C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7894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087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AF74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04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BFC0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754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13B7B">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76BF6">
            <w:pPr>
              <w:jc w:val="center"/>
              <w:rPr>
                <w:rFonts w:hint="eastAsia" w:ascii="宋体" w:hAnsi="宋体" w:eastAsia="宋体" w:cs="宋体"/>
                <w:i w:val="0"/>
                <w:iCs w:val="0"/>
                <w:color w:val="000000"/>
                <w:sz w:val="18"/>
                <w:szCs w:val="18"/>
                <w:u w:val="none"/>
              </w:rPr>
            </w:pPr>
          </w:p>
        </w:tc>
      </w:tr>
      <w:tr w14:paraId="5E67D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30E50D">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19EDC">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1D4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809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英语</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804B">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36B12">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557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B15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9E7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C6A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96A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0C23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A3D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6E4A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D58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8CA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727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A262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2D0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58CCD">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06A97">
            <w:pPr>
              <w:jc w:val="center"/>
              <w:rPr>
                <w:rFonts w:hint="eastAsia" w:ascii="宋体" w:hAnsi="宋体" w:eastAsia="宋体" w:cs="宋体"/>
                <w:i w:val="0"/>
                <w:iCs w:val="0"/>
                <w:color w:val="000000"/>
                <w:sz w:val="18"/>
                <w:szCs w:val="18"/>
                <w:u w:val="none"/>
              </w:rPr>
            </w:pPr>
          </w:p>
        </w:tc>
      </w:tr>
      <w:tr w14:paraId="4BA44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F3FFF">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C0927">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24E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FEF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信息技术</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DA651">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F6561">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A5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797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BBE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F0B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16B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E54C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8E7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24C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F003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D32F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C264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04ED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C153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B1651">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A5948">
            <w:pPr>
              <w:jc w:val="center"/>
              <w:rPr>
                <w:rFonts w:hint="eastAsia" w:ascii="宋体" w:hAnsi="宋体" w:eastAsia="宋体" w:cs="宋体"/>
                <w:i w:val="0"/>
                <w:iCs w:val="0"/>
                <w:color w:val="000000"/>
                <w:sz w:val="18"/>
                <w:szCs w:val="18"/>
                <w:u w:val="none"/>
              </w:rPr>
            </w:pPr>
          </w:p>
        </w:tc>
      </w:tr>
      <w:tr w14:paraId="6CBC9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B4D61">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ABEBA">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BC4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7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体育与健康</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3E540">
            <w:pPr>
              <w:jc w:val="center"/>
              <w:rPr>
                <w:rFonts w:hint="default" w:ascii="Arial" w:hAnsi="Arial" w:eastAsia="宋体" w:cs="Arial"/>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5D94A">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B13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B49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944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A1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9941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06E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4B5C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1A9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2DD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FEC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2B6E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6C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F1E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B27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8E991">
            <w:pPr>
              <w:jc w:val="center"/>
              <w:rPr>
                <w:rFonts w:hint="eastAsia" w:ascii="宋体" w:hAnsi="宋体" w:eastAsia="宋体" w:cs="宋体"/>
                <w:i w:val="0"/>
                <w:iCs w:val="0"/>
                <w:color w:val="000000"/>
                <w:sz w:val="18"/>
                <w:szCs w:val="18"/>
                <w:u w:val="none"/>
              </w:rPr>
            </w:pPr>
          </w:p>
        </w:tc>
      </w:tr>
      <w:tr w14:paraId="3353A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AC833B">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A213E">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C3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A2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艺术</w:t>
            </w:r>
            <w:r>
              <w:rPr>
                <w:rFonts w:hint="eastAsia" w:ascii="宋体" w:hAnsi="宋体" w:eastAsia="宋体" w:cs="宋体"/>
                <w:i w:val="0"/>
                <w:iCs w:val="0"/>
                <w:snapToGrid w:val="0"/>
                <w:color w:val="000000"/>
                <w:kern w:val="0"/>
                <w:sz w:val="12"/>
                <w:szCs w:val="12"/>
                <w:u w:val="none"/>
                <w:lang w:val="en-US" w:eastAsia="zh-CN" w:bidi="ar"/>
              </w:rPr>
              <w:t>（音乐、美术）</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A7D06">
            <w:pPr>
              <w:jc w:val="center"/>
              <w:rPr>
                <w:rFonts w:hint="default" w:ascii="Arial" w:hAnsi="Arial" w:eastAsia="宋体" w:cs="Arial"/>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9C236">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CA0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FF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762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BA3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FF1E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6E0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B96EA">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7FF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F1B0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BC3C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A93A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687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54CE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34B7">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6BAC5">
            <w:pPr>
              <w:jc w:val="center"/>
              <w:rPr>
                <w:rFonts w:hint="eastAsia" w:ascii="宋体" w:hAnsi="宋体" w:eastAsia="宋体" w:cs="宋体"/>
                <w:i w:val="0"/>
                <w:iCs w:val="0"/>
                <w:color w:val="000000"/>
                <w:sz w:val="18"/>
                <w:szCs w:val="18"/>
                <w:u w:val="none"/>
              </w:rPr>
            </w:pPr>
          </w:p>
        </w:tc>
      </w:tr>
      <w:tr w14:paraId="77CB4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85338">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092985">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CA1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19C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劳动教育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497F5">
            <w:pPr>
              <w:rPr>
                <w:rFonts w:hint="eastAsia" w:ascii="宋体" w:hAnsi="宋体" w:eastAsia="宋体" w:cs="宋体"/>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D1085">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E4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893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1E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B2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6493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CC1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E15E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2F546">
            <w:pPr>
              <w:jc w:val="center"/>
              <w:rPr>
                <w:rFonts w:hint="eastAsia" w:ascii="宋体" w:hAnsi="宋体" w:eastAsia="宋体" w:cs="宋体"/>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E17F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85EE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3B3C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633C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502C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527AC">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87B31">
            <w:pPr>
              <w:jc w:val="center"/>
              <w:rPr>
                <w:rFonts w:hint="eastAsia" w:ascii="宋体" w:hAnsi="宋体" w:eastAsia="宋体" w:cs="宋体"/>
                <w:i w:val="0"/>
                <w:iCs w:val="0"/>
                <w:color w:val="000000"/>
                <w:sz w:val="18"/>
                <w:szCs w:val="18"/>
                <w:u w:val="none"/>
              </w:rPr>
            </w:pPr>
          </w:p>
        </w:tc>
      </w:tr>
      <w:tr w14:paraId="2EA4E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A757CA">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5439D">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CC0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9A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物理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5FA07">
            <w:pPr>
              <w:rPr>
                <w:rFonts w:hint="eastAsia" w:ascii="宋体" w:hAnsi="宋体" w:eastAsia="宋体" w:cs="宋体"/>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8875C">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7C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DB8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065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F73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AC6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9F82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C47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1EA8F">
            <w:pPr>
              <w:jc w:val="center"/>
              <w:rPr>
                <w:rFonts w:hint="eastAsia" w:ascii="宋体" w:hAnsi="宋体" w:eastAsia="宋体" w:cs="宋体"/>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C01D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8A61A">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5964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A16D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E5D0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E3B53">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A9BE1">
            <w:pPr>
              <w:jc w:val="center"/>
              <w:rPr>
                <w:rFonts w:hint="eastAsia" w:ascii="宋体" w:hAnsi="宋体" w:eastAsia="宋体" w:cs="宋体"/>
                <w:i w:val="0"/>
                <w:iCs w:val="0"/>
                <w:color w:val="000000"/>
                <w:sz w:val="18"/>
                <w:szCs w:val="18"/>
                <w:u w:val="none"/>
              </w:rPr>
            </w:pPr>
          </w:p>
        </w:tc>
      </w:tr>
      <w:tr w14:paraId="32019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EE231">
            <w:pPr>
              <w:jc w:val="center"/>
              <w:rPr>
                <w:rFonts w:hint="eastAsia" w:ascii="宋体" w:hAnsi="宋体" w:eastAsia="宋体" w:cs="宋体"/>
                <w:i w:val="0"/>
                <w:iCs w:val="0"/>
                <w:color w:val="000000"/>
                <w:sz w:val="18"/>
                <w:szCs w:val="18"/>
                <w:u w:val="none"/>
              </w:rPr>
            </w:pPr>
          </w:p>
        </w:tc>
        <w:tc>
          <w:tcPr>
            <w:tcW w:w="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A84D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公共选修课</w:t>
            </w: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B70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482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优秀传统文化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A1E65">
            <w:pPr>
              <w:rPr>
                <w:rFonts w:hint="eastAsia" w:ascii="宋体" w:hAnsi="宋体" w:eastAsia="宋体" w:cs="宋体"/>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D446">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80A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22A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B77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2E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5C64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5396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EDF6A">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96ECB">
            <w:pPr>
              <w:jc w:val="center"/>
              <w:rPr>
                <w:rFonts w:hint="eastAsia" w:ascii="宋体" w:hAnsi="宋体" w:eastAsia="宋体" w:cs="宋体"/>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BF1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80E2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2F93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B422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639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64658">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BBE8D">
            <w:pPr>
              <w:jc w:val="center"/>
              <w:rPr>
                <w:rFonts w:hint="eastAsia" w:ascii="宋体" w:hAnsi="宋体" w:eastAsia="宋体" w:cs="宋体"/>
                <w:i w:val="0"/>
                <w:iCs w:val="0"/>
                <w:color w:val="000000"/>
                <w:sz w:val="18"/>
                <w:szCs w:val="18"/>
                <w:u w:val="none"/>
              </w:rPr>
            </w:pPr>
          </w:p>
        </w:tc>
      </w:tr>
      <w:tr w14:paraId="63C7E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44891A">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209786">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758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3D0938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就业指导</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B3D81">
            <w:pPr>
              <w:jc w:val="center"/>
              <w:rPr>
                <w:rFonts w:hint="default" w:ascii="Arial" w:hAnsi="Arial" w:eastAsia="宋体" w:cs="Arial"/>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63BB7">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A53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890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5AF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950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EBA0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F24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7E6B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29F4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D4B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1458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A4FA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4414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4FB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60879">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nil"/>
              <w:right w:val="single" w:color="000000" w:sz="4" w:space="0"/>
            </w:tcBorders>
            <w:shd w:val="clear" w:color="auto" w:fill="auto"/>
            <w:vAlign w:val="center"/>
          </w:tcPr>
          <w:p w14:paraId="747A365F">
            <w:pPr>
              <w:jc w:val="center"/>
              <w:rPr>
                <w:rFonts w:hint="eastAsia" w:ascii="宋体" w:hAnsi="宋体" w:eastAsia="宋体" w:cs="宋体"/>
                <w:i w:val="0"/>
                <w:iCs w:val="0"/>
                <w:color w:val="000000"/>
                <w:sz w:val="18"/>
                <w:szCs w:val="18"/>
                <w:u w:val="none"/>
              </w:rPr>
            </w:pPr>
          </w:p>
        </w:tc>
      </w:tr>
      <w:tr w14:paraId="03221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DCB9F">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27CA53">
            <w:pPr>
              <w:jc w:val="center"/>
              <w:rPr>
                <w:rFonts w:hint="eastAsia" w:ascii="宋体" w:hAnsi="宋体" w:eastAsia="宋体" w:cs="宋体"/>
                <w:i w:val="0"/>
                <w:iCs w:val="0"/>
                <w:color w:val="000000"/>
                <w:sz w:val="18"/>
                <w:szCs w:val="18"/>
                <w:u w:val="none"/>
              </w:rPr>
            </w:pPr>
          </w:p>
        </w:tc>
        <w:tc>
          <w:tcPr>
            <w:tcW w:w="28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AD211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02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944</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B42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262</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5A4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087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6DC0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0C4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E25A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EC9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05A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CC0CD">
            <w:pPr>
              <w:jc w:val="center"/>
              <w:rPr>
                <w:rFonts w:hint="eastAsia" w:ascii="宋体" w:hAnsi="宋体" w:eastAsia="宋体" w:cs="宋体"/>
                <w:i w:val="0"/>
                <w:iCs w:val="0"/>
                <w:color w:val="000000"/>
                <w:sz w:val="18"/>
                <w:szCs w:val="18"/>
                <w:u w:val="none"/>
              </w:rPr>
            </w:pPr>
          </w:p>
        </w:tc>
      </w:tr>
      <w:tr w14:paraId="7B2FE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66" w:type="dxa"/>
            <w:vMerge w:val="restart"/>
            <w:tcBorders>
              <w:top w:val="nil"/>
              <w:left w:val="single" w:color="000000" w:sz="4" w:space="0"/>
              <w:bottom w:val="nil"/>
              <w:right w:val="nil"/>
            </w:tcBorders>
            <w:shd w:val="clear" w:color="auto" w:fill="auto"/>
            <w:vAlign w:val="center"/>
          </w:tcPr>
          <w:p w14:paraId="537273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专业课</w:t>
            </w:r>
          </w:p>
        </w:tc>
        <w:tc>
          <w:tcPr>
            <w:tcW w:w="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9455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专业基础课</w:t>
            </w:r>
          </w:p>
        </w:tc>
        <w:tc>
          <w:tcPr>
            <w:tcW w:w="333" w:type="dxa"/>
            <w:tcBorders>
              <w:top w:val="single" w:color="000000" w:sz="4" w:space="0"/>
              <w:left w:val="nil"/>
              <w:bottom w:val="single" w:color="000000" w:sz="4" w:space="0"/>
              <w:right w:val="single" w:color="000000" w:sz="4" w:space="0"/>
            </w:tcBorders>
            <w:shd w:val="clear" w:color="auto" w:fill="auto"/>
            <w:vAlign w:val="center"/>
          </w:tcPr>
          <w:p w14:paraId="2C4F1F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673A10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机械制图</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4DCE9">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vAlign w:val="center"/>
          </w:tcPr>
          <w:p w14:paraId="0B1E1C3E">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AC7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54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9AA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DD6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EB5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222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BA90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AC89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758A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465E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3785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1E3A">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72C2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E2961">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B1093">
            <w:pPr>
              <w:jc w:val="center"/>
              <w:rPr>
                <w:rFonts w:hint="eastAsia" w:ascii="宋体" w:hAnsi="宋体" w:eastAsia="宋体" w:cs="宋体"/>
                <w:i w:val="0"/>
                <w:iCs w:val="0"/>
                <w:color w:val="000000"/>
                <w:sz w:val="18"/>
                <w:szCs w:val="18"/>
                <w:u w:val="none"/>
              </w:rPr>
            </w:pPr>
          </w:p>
        </w:tc>
      </w:tr>
      <w:tr w14:paraId="6A1D5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66" w:type="dxa"/>
            <w:vMerge w:val="continue"/>
            <w:tcBorders>
              <w:top w:val="nil"/>
              <w:left w:val="single" w:color="000000" w:sz="4" w:space="0"/>
              <w:bottom w:val="nil"/>
              <w:right w:val="nil"/>
            </w:tcBorders>
            <w:shd w:val="clear" w:color="auto" w:fill="auto"/>
            <w:vAlign w:val="center"/>
          </w:tcPr>
          <w:p w14:paraId="07C95A51">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4FF7A">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nil"/>
              <w:bottom w:val="single" w:color="000000" w:sz="4" w:space="0"/>
              <w:right w:val="single" w:color="000000" w:sz="4" w:space="0"/>
            </w:tcBorders>
            <w:shd w:val="clear" w:color="auto" w:fill="auto"/>
            <w:vAlign w:val="center"/>
          </w:tcPr>
          <w:p w14:paraId="7243E9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035207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电工电子技术与技能</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8EFA">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06F18">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A3D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A89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D2D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DF0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968F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0D9E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C94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A31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5236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4AF3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D024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4D85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825C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BB942">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E4ECE">
            <w:pPr>
              <w:jc w:val="center"/>
              <w:rPr>
                <w:rFonts w:hint="eastAsia" w:ascii="宋体" w:hAnsi="宋体" w:eastAsia="宋体" w:cs="宋体"/>
                <w:i w:val="0"/>
                <w:iCs w:val="0"/>
                <w:color w:val="000000"/>
                <w:sz w:val="18"/>
                <w:szCs w:val="18"/>
                <w:u w:val="none"/>
              </w:rPr>
            </w:pPr>
          </w:p>
        </w:tc>
      </w:tr>
      <w:tr w14:paraId="6FD20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jc w:val="center"/>
        </w:trPr>
        <w:tc>
          <w:tcPr>
            <w:tcW w:w="266" w:type="dxa"/>
            <w:vMerge w:val="continue"/>
            <w:tcBorders>
              <w:top w:val="nil"/>
              <w:left w:val="single" w:color="000000" w:sz="4" w:space="0"/>
              <w:bottom w:val="nil"/>
              <w:right w:val="nil"/>
            </w:tcBorders>
            <w:shd w:val="clear" w:color="auto" w:fill="auto"/>
            <w:vAlign w:val="center"/>
          </w:tcPr>
          <w:p w14:paraId="3BE99CCD">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25622">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nil"/>
              <w:bottom w:val="single" w:color="000000" w:sz="4" w:space="0"/>
              <w:right w:val="single" w:color="000000" w:sz="4" w:space="0"/>
            </w:tcBorders>
            <w:shd w:val="clear" w:color="auto" w:fill="auto"/>
            <w:vAlign w:val="center"/>
          </w:tcPr>
          <w:p w14:paraId="42BA92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6D4AC7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无人机系统导论</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AEC2F">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vAlign w:val="center"/>
          </w:tcPr>
          <w:p w14:paraId="2F582770">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6A2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3EC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CDF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26A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E9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D64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61D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7387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8852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4E99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9CE3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89AC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CD8C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6946C">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D3927">
            <w:pPr>
              <w:jc w:val="center"/>
              <w:rPr>
                <w:rFonts w:hint="eastAsia" w:ascii="宋体" w:hAnsi="宋体" w:eastAsia="宋体" w:cs="宋体"/>
                <w:i w:val="0"/>
                <w:iCs w:val="0"/>
                <w:color w:val="000000"/>
                <w:sz w:val="18"/>
                <w:szCs w:val="18"/>
                <w:u w:val="none"/>
              </w:rPr>
            </w:pPr>
          </w:p>
        </w:tc>
      </w:tr>
      <w:tr w14:paraId="68E9B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266" w:type="dxa"/>
            <w:vMerge w:val="continue"/>
            <w:tcBorders>
              <w:top w:val="nil"/>
              <w:left w:val="single" w:color="000000" w:sz="4" w:space="0"/>
              <w:bottom w:val="nil"/>
              <w:right w:val="nil"/>
            </w:tcBorders>
            <w:shd w:val="clear" w:color="auto" w:fill="auto"/>
            <w:vAlign w:val="center"/>
          </w:tcPr>
          <w:p w14:paraId="412257A8">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C79817">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nil"/>
              <w:bottom w:val="single" w:color="000000" w:sz="4" w:space="0"/>
              <w:right w:val="single" w:color="000000" w:sz="4" w:space="0"/>
            </w:tcBorders>
            <w:shd w:val="clear" w:color="auto" w:fill="auto"/>
            <w:vAlign w:val="center"/>
          </w:tcPr>
          <w:p w14:paraId="04846B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1A9EA6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无人机法律法规</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693DF">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B7ECB">
            <w:pP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2D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0C5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D50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FB3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6E73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BC02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EC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3E5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1737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A6C5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810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5F11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8709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13E75">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96E28">
            <w:pPr>
              <w:jc w:val="center"/>
              <w:rPr>
                <w:rFonts w:hint="eastAsia" w:ascii="宋体" w:hAnsi="宋体" w:eastAsia="宋体" w:cs="宋体"/>
                <w:i w:val="0"/>
                <w:iCs w:val="0"/>
                <w:color w:val="000000"/>
                <w:sz w:val="18"/>
                <w:szCs w:val="18"/>
                <w:u w:val="none"/>
              </w:rPr>
            </w:pPr>
          </w:p>
        </w:tc>
      </w:tr>
      <w:tr w14:paraId="6359F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66" w:type="dxa"/>
            <w:vMerge w:val="continue"/>
            <w:tcBorders>
              <w:top w:val="nil"/>
              <w:left w:val="single" w:color="000000" w:sz="4" w:space="0"/>
              <w:bottom w:val="nil"/>
              <w:right w:val="nil"/>
            </w:tcBorders>
            <w:shd w:val="clear" w:color="auto" w:fill="auto"/>
            <w:vAlign w:val="center"/>
          </w:tcPr>
          <w:p w14:paraId="541319F8">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5307A">
            <w:pPr>
              <w:jc w:val="center"/>
              <w:rPr>
                <w:rFonts w:hint="eastAsia" w:ascii="宋体" w:hAnsi="宋体" w:eastAsia="宋体" w:cs="宋体"/>
                <w:i w:val="0"/>
                <w:iCs w:val="0"/>
                <w:color w:val="000000"/>
                <w:sz w:val="18"/>
                <w:szCs w:val="18"/>
                <w:u w:val="none"/>
              </w:rPr>
            </w:pPr>
          </w:p>
        </w:tc>
        <w:tc>
          <w:tcPr>
            <w:tcW w:w="2846" w:type="dxa"/>
            <w:gridSpan w:val="4"/>
            <w:tcBorders>
              <w:top w:val="single" w:color="000000" w:sz="4" w:space="0"/>
              <w:left w:val="nil"/>
              <w:bottom w:val="single" w:color="000000" w:sz="4" w:space="0"/>
              <w:right w:val="single" w:color="000000" w:sz="4" w:space="0"/>
            </w:tcBorders>
            <w:shd w:val="clear" w:color="auto" w:fill="auto"/>
            <w:vAlign w:val="center"/>
          </w:tcPr>
          <w:p w14:paraId="04CA6A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EEE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7E8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039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324</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07D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54" w:type="dxa"/>
            <w:gridSpan w:val="2"/>
            <w:tcBorders>
              <w:top w:val="single" w:color="000000" w:sz="4" w:space="0"/>
              <w:left w:val="nil"/>
              <w:bottom w:val="single" w:color="000000" w:sz="4" w:space="0"/>
              <w:right w:val="single" w:color="000000" w:sz="4" w:space="0"/>
            </w:tcBorders>
            <w:shd w:val="clear" w:color="auto" w:fill="auto"/>
            <w:vAlign w:val="center"/>
          </w:tcPr>
          <w:p w14:paraId="6A78D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854" w:type="dxa"/>
            <w:gridSpan w:val="2"/>
            <w:tcBorders>
              <w:top w:val="single" w:color="000000" w:sz="4" w:space="0"/>
              <w:left w:val="nil"/>
              <w:bottom w:val="single" w:color="000000" w:sz="4" w:space="0"/>
              <w:right w:val="single" w:color="000000" w:sz="4" w:space="0"/>
            </w:tcBorders>
            <w:shd w:val="clear" w:color="auto" w:fill="auto"/>
            <w:vAlign w:val="center"/>
          </w:tcPr>
          <w:p w14:paraId="01A98C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854" w:type="dxa"/>
            <w:gridSpan w:val="2"/>
            <w:tcBorders>
              <w:top w:val="single" w:color="000000" w:sz="4" w:space="0"/>
              <w:left w:val="nil"/>
              <w:bottom w:val="single" w:color="000000" w:sz="4" w:space="0"/>
              <w:right w:val="single" w:color="000000" w:sz="4" w:space="0"/>
            </w:tcBorders>
            <w:shd w:val="clear" w:color="auto" w:fill="auto"/>
            <w:vAlign w:val="center"/>
          </w:tcPr>
          <w:p w14:paraId="462C3E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54" w:type="dxa"/>
            <w:gridSpan w:val="2"/>
            <w:tcBorders>
              <w:top w:val="single" w:color="000000" w:sz="4" w:space="0"/>
              <w:left w:val="nil"/>
              <w:bottom w:val="single" w:color="000000" w:sz="4" w:space="0"/>
              <w:right w:val="single" w:color="000000" w:sz="4" w:space="0"/>
            </w:tcBorders>
            <w:shd w:val="clear" w:color="auto" w:fill="auto"/>
            <w:vAlign w:val="center"/>
          </w:tcPr>
          <w:p w14:paraId="6EFEB9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54" w:type="dxa"/>
            <w:gridSpan w:val="2"/>
            <w:tcBorders>
              <w:top w:val="single" w:color="000000" w:sz="4" w:space="0"/>
              <w:left w:val="nil"/>
              <w:bottom w:val="single" w:color="000000" w:sz="4" w:space="0"/>
              <w:right w:val="single" w:color="000000" w:sz="4" w:space="0"/>
            </w:tcBorders>
            <w:shd w:val="clear" w:color="auto" w:fill="auto"/>
            <w:vAlign w:val="center"/>
          </w:tcPr>
          <w:p w14:paraId="217B45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EA1C">
            <w:pPr>
              <w:jc w:val="center"/>
              <w:rPr>
                <w:rFonts w:hint="eastAsia" w:ascii="宋体" w:hAnsi="宋体" w:eastAsia="宋体" w:cs="宋体"/>
                <w:i w:val="0"/>
                <w:iCs w:val="0"/>
                <w:color w:val="000000"/>
                <w:sz w:val="18"/>
                <w:szCs w:val="18"/>
                <w:u w:val="none"/>
              </w:rPr>
            </w:pPr>
          </w:p>
        </w:tc>
      </w:tr>
      <w:tr w14:paraId="6817A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266" w:type="dxa"/>
            <w:vMerge w:val="continue"/>
            <w:tcBorders>
              <w:top w:val="nil"/>
              <w:left w:val="single" w:color="000000" w:sz="4" w:space="0"/>
              <w:bottom w:val="nil"/>
              <w:right w:val="nil"/>
            </w:tcBorders>
            <w:shd w:val="clear" w:color="auto" w:fill="auto"/>
            <w:vAlign w:val="center"/>
          </w:tcPr>
          <w:p w14:paraId="2A64802A">
            <w:pPr>
              <w:jc w:val="center"/>
              <w:rPr>
                <w:rFonts w:hint="eastAsia" w:ascii="宋体" w:hAnsi="宋体" w:eastAsia="宋体" w:cs="宋体"/>
                <w:i w:val="0"/>
                <w:iCs w:val="0"/>
                <w:color w:val="000000"/>
                <w:sz w:val="18"/>
                <w:szCs w:val="18"/>
                <w:u w:val="none"/>
              </w:rPr>
            </w:pPr>
          </w:p>
        </w:tc>
        <w:tc>
          <w:tcPr>
            <w:tcW w:w="266" w:type="dxa"/>
            <w:vMerge w:val="restart"/>
            <w:tcBorders>
              <w:top w:val="single" w:color="000000" w:sz="4" w:space="0"/>
              <w:left w:val="single" w:color="000000" w:sz="4" w:space="0"/>
              <w:bottom w:val="nil"/>
              <w:right w:val="single" w:color="000000" w:sz="4" w:space="0"/>
            </w:tcBorders>
            <w:shd w:val="clear" w:color="auto" w:fill="auto"/>
            <w:vAlign w:val="center"/>
          </w:tcPr>
          <w:p w14:paraId="425486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专业核心课</w:t>
            </w: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46A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D3B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无人机结构与系统</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4F1B5">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B6ADE">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04F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9FA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17B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218C5E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94C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85D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0B3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BB0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A4A0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5883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ADA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C531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F5B8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7178C">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04287">
            <w:pPr>
              <w:jc w:val="center"/>
              <w:rPr>
                <w:rFonts w:hint="eastAsia" w:ascii="宋体" w:hAnsi="宋体" w:eastAsia="宋体" w:cs="宋体"/>
                <w:i w:val="0"/>
                <w:iCs w:val="0"/>
                <w:color w:val="000000"/>
                <w:sz w:val="18"/>
                <w:szCs w:val="18"/>
                <w:u w:val="none"/>
              </w:rPr>
            </w:pPr>
          </w:p>
        </w:tc>
      </w:tr>
      <w:tr w14:paraId="5F1B4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66" w:type="dxa"/>
            <w:vMerge w:val="continue"/>
            <w:tcBorders>
              <w:top w:val="nil"/>
              <w:left w:val="single" w:color="000000" w:sz="4" w:space="0"/>
              <w:bottom w:val="nil"/>
              <w:right w:val="nil"/>
            </w:tcBorders>
            <w:shd w:val="clear" w:color="auto" w:fill="auto"/>
            <w:vAlign w:val="center"/>
          </w:tcPr>
          <w:p w14:paraId="495A07EC">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nil"/>
              <w:right w:val="single" w:color="000000" w:sz="4" w:space="0"/>
            </w:tcBorders>
            <w:shd w:val="clear" w:color="auto" w:fill="auto"/>
            <w:vAlign w:val="center"/>
          </w:tcPr>
          <w:p w14:paraId="4897660C">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32A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16B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无人机飞行原理</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1D375">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F21B8">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4EA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467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09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7FD654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E7CD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7F76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51DA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0366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765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145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21E3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039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FF9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885B">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BA296">
            <w:pPr>
              <w:jc w:val="center"/>
              <w:rPr>
                <w:rFonts w:hint="eastAsia" w:ascii="宋体" w:hAnsi="宋体" w:eastAsia="宋体" w:cs="宋体"/>
                <w:i w:val="0"/>
                <w:iCs w:val="0"/>
                <w:color w:val="000000"/>
                <w:sz w:val="18"/>
                <w:szCs w:val="18"/>
                <w:u w:val="none"/>
              </w:rPr>
            </w:pPr>
          </w:p>
        </w:tc>
      </w:tr>
      <w:tr w14:paraId="793F4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jc w:val="center"/>
        </w:trPr>
        <w:tc>
          <w:tcPr>
            <w:tcW w:w="266" w:type="dxa"/>
            <w:vMerge w:val="continue"/>
            <w:tcBorders>
              <w:top w:val="nil"/>
              <w:left w:val="single" w:color="000000" w:sz="4" w:space="0"/>
              <w:bottom w:val="nil"/>
              <w:right w:val="nil"/>
            </w:tcBorders>
            <w:shd w:val="clear" w:color="auto" w:fill="auto"/>
            <w:vAlign w:val="center"/>
          </w:tcPr>
          <w:p w14:paraId="2CBBD440">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nil"/>
              <w:right w:val="single" w:color="000000" w:sz="4" w:space="0"/>
            </w:tcBorders>
            <w:shd w:val="clear" w:color="auto" w:fill="auto"/>
            <w:vAlign w:val="center"/>
          </w:tcPr>
          <w:p w14:paraId="0656B6CF">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8E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A9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无人机模拟飞行</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BF8E1">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3D439">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0A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C8F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B63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693A02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FCD4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ED92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F114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D878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454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A4C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E7D4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D931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8B1B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170D8">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DCC96">
            <w:pPr>
              <w:jc w:val="center"/>
              <w:rPr>
                <w:rFonts w:hint="eastAsia" w:ascii="宋体" w:hAnsi="宋体" w:eastAsia="宋体" w:cs="宋体"/>
                <w:i w:val="0"/>
                <w:iCs w:val="0"/>
                <w:color w:val="000000"/>
                <w:sz w:val="18"/>
                <w:szCs w:val="18"/>
                <w:u w:val="none"/>
              </w:rPr>
            </w:pPr>
          </w:p>
        </w:tc>
      </w:tr>
      <w:tr w14:paraId="51E50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66" w:type="dxa"/>
            <w:vMerge w:val="continue"/>
            <w:tcBorders>
              <w:top w:val="nil"/>
              <w:left w:val="single" w:color="000000" w:sz="4" w:space="0"/>
              <w:bottom w:val="nil"/>
              <w:right w:val="nil"/>
            </w:tcBorders>
            <w:shd w:val="clear" w:color="auto" w:fill="auto"/>
            <w:vAlign w:val="center"/>
          </w:tcPr>
          <w:p w14:paraId="555AEE4D">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nil"/>
              <w:right w:val="single" w:color="000000" w:sz="4" w:space="0"/>
            </w:tcBorders>
            <w:shd w:val="clear" w:color="auto" w:fill="auto"/>
            <w:vAlign w:val="center"/>
          </w:tcPr>
          <w:p w14:paraId="3D4AAEB2">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6A6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B8C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无人机操控技术</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A7D4B">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EE75A">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08C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FD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214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12931F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1415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DE91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6464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7E94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E68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9D6F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FCE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20D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7DB6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22628">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29BE">
            <w:pPr>
              <w:jc w:val="center"/>
              <w:rPr>
                <w:rFonts w:hint="eastAsia" w:ascii="宋体" w:hAnsi="宋体" w:eastAsia="宋体" w:cs="宋体"/>
                <w:i w:val="0"/>
                <w:iCs w:val="0"/>
                <w:color w:val="000000"/>
                <w:sz w:val="18"/>
                <w:szCs w:val="18"/>
                <w:u w:val="none"/>
              </w:rPr>
            </w:pPr>
          </w:p>
        </w:tc>
      </w:tr>
      <w:tr w14:paraId="343A2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jc w:val="center"/>
        </w:trPr>
        <w:tc>
          <w:tcPr>
            <w:tcW w:w="266" w:type="dxa"/>
            <w:vMerge w:val="continue"/>
            <w:tcBorders>
              <w:top w:val="nil"/>
              <w:left w:val="single" w:color="000000" w:sz="4" w:space="0"/>
              <w:bottom w:val="nil"/>
              <w:right w:val="nil"/>
            </w:tcBorders>
            <w:shd w:val="clear" w:color="auto" w:fill="auto"/>
            <w:vAlign w:val="center"/>
          </w:tcPr>
          <w:p w14:paraId="6D3C169C">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nil"/>
              <w:right w:val="single" w:color="000000" w:sz="4" w:space="0"/>
            </w:tcBorders>
            <w:shd w:val="clear" w:color="auto" w:fill="auto"/>
            <w:vAlign w:val="center"/>
          </w:tcPr>
          <w:p w14:paraId="7A4F12D8">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C9D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27E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无人机组装与调试</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4DD3E">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363B">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242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CEA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6DD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3D69D7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E463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DFA4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9898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1896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E0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17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D23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F64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AD1C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21B7A">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03AF4">
            <w:pPr>
              <w:jc w:val="center"/>
              <w:rPr>
                <w:rFonts w:hint="eastAsia" w:ascii="宋体" w:hAnsi="宋体" w:eastAsia="宋体" w:cs="宋体"/>
                <w:i w:val="0"/>
                <w:iCs w:val="0"/>
                <w:color w:val="000000"/>
                <w:sz w:val="18"/>
                <w:szCs w:val="18"/>
                <w:u w:val="none"/>
              </w:rPr>
            </w:pPr>
          </w:p>
        </w:tc>
      </w:tr>
      <w:tr w14:paraId="6B52E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66" w:type="dxa"/>
            <w:vMerge w:val="continue"/>
            <w:tcBorders>
              <w:top w:val="nil"/>
              <w:left w:val="single" w:color="000000" w:sz="4" w:space="0"/>
              <w:bottom w:val="nil"/>
              <w:right w:val="nil"/>
            </w:tcBorders>
            <w:shd w:val="clear" w:color="auto" w:fill="auto"/>
            <w:vAlign w:val="center"/>
          </w:tcPr>
          <w:p w14:paraId="347067F3">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nil"/>
              <w:right w:val="single" w:color="000000" w:sz="4" w:space="0"/>
            </w:tcBorders>
            <w:shd w:val="clear" w:color="auto" w:fill="auto"/>
            <w:vAlign w:val="center"/>
          </w:tcPr>
          <w:p w14:paraId="5536B080">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CCA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0A2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无人机维护技术</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A7452">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BA5BC">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13F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6D6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611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3BD1D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8F81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69FB">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1B15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B8E6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7769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7427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E9C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759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97569">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A8E35">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3288">
            <w:pPr>
              <w:jc w:val="center"/>
              <w:rPr>
                <w:rFonts w:hint="eastAsia" w:ascii="宋体" w:hAnsi="宋体" w:eastAsia="宋体" w:cs="宋体"/>
                <w:i w:val="0"/>
                <w:iCs w:val="0"/>
                <w:color w:val="000000"/>
                <w:sz w:val="18"/>
                <w:szCs w:val="18"/>
                <w:u w:val="none"/>
              </w:rPr>
            </w:pPr>
          </w:p>
        </w:tc>
      </w:tr>
      <w:tr w14:paraId="27694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66" w:type="dxa"/>
            <w:vMerge w:val="continue"/>
            <w:tcBorders>
              <w:top w:val="nil"/>
              <w:left w:val="single" w:color="000000" w:sz="4" w:space="0"/>
              <w:bottom w:val="nil"/>
              <w:right w:val="nil"/>
            </w:tcBorders>
            <w:shd w:val="clear" w:color="auto" w:fill="auto"/>
            <w:vAlign w:val="center"/>
          </w:tcPr>
          <w:p w14:paraId="08C98158">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nil"/>
              <w:right w:val="single" w:color="000000" w:sz="4" w:space="0"/>
            </w:tcBorders>
            <w:shd w:val="clear" w:color="auto" w:fill="auto"/>
            <w:vAlign w:val="center"/>
          </w:tcPr>
          <w:p w14:paraId="7BB5D9AB">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B494">
            <w:pPr>
              <w:rPr>
                <w:rFonts w:hint="eastAsia" w:ascii="宋体" w:hAnsi="宋体" w:eastAsia="宋体" w:cs="宋体"/>
                <w:i w:val="0"/>
                <w:iCs w:val="0"/>
                <w:color w:val="000000"/>
                <w:sz w:val="18"/>
                <w:szCs w:val="18"/>
                <w:u w:val="none"/>
              </w:rPr>
            </w:pPr>
          </w:p>
        </w:tc>
        <w:tc>
          <w:tcPr>
            <w:tcW w:w="2113" w:type="dxa"/>
            <w:gridSpan w:val="2"/>
            <w:tcBorders>
              <w:top w:val="single" w:color="000000" w:sz="4" w:space="0"/>
              <w:left w:val="single" w:color="000000" w:sz="4" w:space="0"/>
              <w:bottom w:val="nil"/>
              <w:right w:val="single" w:color="000000" w:sz="4" w:space="0"/>
            </w:tcBorders>
            <w:shd w:val="clear" w:color="auto" w:fill="auto"/>
            <w:vAlign w:val="center"/>
          </w:tcPr>
          <w:p w14:paraId="3BFF98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053EE">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E5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270</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C23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486</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4D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756</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59B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CBAE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B262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4AB1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DEF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6150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90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3C70F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66" w:type="dxa"/>
            <w:vMerge w:val="continue"/>
            <w:tcBorders>
              <w:top w:val="nil"/>
              <w:left w:val="single" w:color="000000" w:sz="4" w:space="0"/>
              <w:bottom w:val="nil"/>
              <w:right w:val="nil"/>
            </w:tcBorders>
            <w:shd w:val="clear" w:color="auto" w:fill="auto"/>
            <w:vAlign w:val="center"/>
          </w:tcPr>
          <w:p w14:paraId="2493F14E">
            <w:pPr>
              <w:jc w:val="center"/>
              <w:rPr>
                <w:rFonts w:hint="eastAsia" w:ascii="宋体" w:hAnsi="宋体" w:eastAsia="宋体" w:cs="宋体"/>
                <w:i w:val="0"/>
                <w:iCs w:val="0"/>
                <w:color w:val="000000"/>
                <w:sz w:val="18"/>
                <w:szCs w:val="18"/>
                <w:u w:val="none"/>
              </w:rPr>
            </w:pPr>
          </w:p>
        </w:tc>
        <w:tc>
          <w:tcPr>
            <w:tcW w:w="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D32E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专业拓展课</w:t>
            </w: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FCC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26EFD5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传感器与检测技术技术</w:t>
            </w:r>
          </w:p>
        </w:tc>
        <w:tc>
          <w:tcPr>
            <w:tcW w:w="400" w:type="dxa"/>
            <w:tcBorders>
              <w:top w:val="single" w:color="000000" w:sz="4" w:space="0"/>
              <w:left w:val="single" w:color="000000" w:sz="4" w:space="0"/>
              <w:bottom w:val="nil"/>
              <w:right w:val="single" w:color="000000" w:sz="4" w:space="0"/>
            </w:tcBorders>
            <w:shd w:val="clear" w:color="auto" w:fill="auto"/>
            <w:vAlign w:val="center"/>
          </w:tcPr>
          <w:p w14:paraId="203423AC">
            <w:pPr>
              <w:jc w:val="center"/>
              <w:rPr>
                <w:rFonts w:hint="eastAsia" w:ascii="宋体" w:hAnsi="宋体" w:eastAsia="宋体" w:cs="宋体"/>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D0F6A">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850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EA3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32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140</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46D098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FB5F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86BF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67F46">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52FB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C480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F69B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2B6F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6F58D">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D66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6B2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286D">
            <w:pPr>
              <w:jc w:val="center"/>
              <w:rPr>
                <w:rFonts w:hint="eastAsia" w:ascii="宋体" w:hAnsi="宋体" w:eastAsia="宋体" w:cs="宋体"/>
                <w:i w:val="0"/>
                <w:iCs w:val="0"/>
                <w:color w:val="000000"/>
                <w:sz w:val="18"/>
                <w:szCs w:val="18"/>
                <w:u w:val="none"/>
              </w:rPr>
            </w:pPr>
          </w:p>
        </w:tc>
      </w:tr>
      <w:tr w14:paraId="11CC8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66" w:type="dxa"/>
            <w:vMerge w:val="continue"/>
            <w:tcBorders>
              <w:top w:val="nil"/>
              <w:left w:val="single" w:color="000000" w:sz="4" w:space="0"/>
              <w:bottom w:val="nil"/>
              <w:right w:val="nil"/>
            </w:tcBorders>
            <w:shd w:val="clear" w:color="auto" w:fill="auto"/>
            <w:vAlign w:val="center"/>
          </w:tcPr>
          <w:p w14:paraId="72732AF5">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93994F">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7A4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713" w:type="dxa"/>
            <w:tcBorders>
              <w:top w:val="single" w:color="000000" w:sz="4" w:space="0"/>
              <w:left w:val="single" w:color="000000" w:sz="4" w:space="0"/>
              <w:bottom w:val="nil"/>
              <w:right w:val="single" w:color="000000" w:sz="4" w:space="0"/>
            </w:tcBorders>
            <w:shd w:val="clear" w:color="auto" w:fill="auto"/>
            <w:vAlign w:val="center"/>
          </w:tcPr>
          <w:p w14:paraId="6FB46E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无人机植保技术</w:t>
            </w:r>
          </w:p>
        </w:tc>
        <w:tc>
          <w:tcPr>
            <w:tcW w:w="400" w:type="dxa"/>
            <w:tcBorders>
              <w:top w:val="single" w:color="000000" w:sz="4" w:space="0"/>
              <w:left w:val="single" w:color="000000" w:sz="4" w:space="0"/>
              <w:bottom w:val="nil"/>
              <w:right w:val="single" w:color="000000" w:sz="4" w:space="0"/>
            </w:tcBorders>
            <w:shd w:val="clear" w:color="auto" w:fill="auto"/>
            <w:vAlign w:val="center"/>
          </w:tcPr>
          <w:p w14:paraId="14D1B97A">
            <w:pPr>
              <w:jc w:val="center"/>
              <w:rPr>
                <w:rFonts w:hint="eastAsia" w:ascii="宋体" w:hAnsi="宋体" w:eastAsia="宋体" w:cs="宋体"/>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317C">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FE1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419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CD5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154</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26BDB3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C8BC">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5A6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0584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D06F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4AD2E">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46578">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7EDC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EDF4F">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864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B65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0390E">
            <w:pPr>
              <w:jc w:val="center"/>
              <w:rPr>
                <w:rFonts w:hint="eastAsia" w:ascii="宋体" w:hAnsi="宋体" w:eastAsia="宋体" w:cs="宋体"/>
                <w:i w:val="0"/>
                <w:iCs w:val="0"/>
                <w:color w:val="000000"/>
                <w:sz w:val="18"/>
                <w:szCs w:val="18"/>
                <w:u w:val="none"/>
              </w:rPr>
            </w:pPr>
          </w:p>
        </w:tc>
      </w:tr>
      <w:tr w14:paraId="53F4E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266" w:type="dxa"/>
            <w:vMerge w:val="continue"/>
            <w:tcBorders>
              <w:top w:val="nil"/>
              <w:left w:val="single" w:color="000000" w:sz="4" w:space="0"/>
              <w:bottom w:val="nil"/>
              <w:right w:val="nil"/>
            </w:tcBorders>
            <w:shd w:val="clear" w:color="auto" w:fill="auto"/>
            <w:vAlign w:val="center"/>
          </w:tcPr>
          <w:p w14:paraId="37F38C43">
            <w:pPr>
              <w:jc w:val="center"/>
              <w:rPr>
                <w:rFonts w:hint="eastAsia" w:ascii="宋体" w:hAnsi="宋体" w:eastAsia="宋体" w:cs="宋体"/>
                <w:i w:val="0"/>
                <w:iCs w:val="0"/>
                <w:color w:val="000000"/>
                <w:sz w:val="18"/>
                <w:szCs w:val="18"/>
                <w:u w:val="none"/>
              </w:rPr>
            </w:pPr>
          </w:p>
        </w:tc>
        <w:tc>
          <w:tcPr>
            <w:tcW w:w="2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10FBB">
            <w:pPr>
              <w:jc w:val="center"/>
              <w:rPr>
                <w:rFonts w:hint="eastAsia" w:ascii="宋体" w:hAnsi="宋体" w:eastAsia="宋体" w:cs="宋体"/>
                <w:i w:val="0"/>
                <w:iCs w:val="0"/>
                <w:color w:val="000000"/>
                <w:sz w:val="18"/>
                <w:szCs w:val="18"/>
                <w:u w:val="none"/>
              </w:rPr>
            </w:pPr>
          </w:p>
        </w:tc>
        <w:tc>
          <w:tcPr>
            <w:tcW w:w="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90B94">
            <w:pPr>
              <w:rPr>
                <w:rFonts w:hint="eastAsia" w:ascii="宋体" w:hAnsi="宋体" w:eastAsia="宋体" w:cs="宋体"/>
                <w:i w:val="0"/>
                <w:iCs w:val="0"/>
                <w:color w:val="000000"/>
                <w:sz w:val="18"/>
                <w:szCs w:val="18"/>
                <w:u w:val="none"/>
              </w:rPr>
            </w:pPr>
          </w:p>
        </w:tc>
        <w:tc>
          <w:tcPr>
            <w:tcW w:w="2113" w:type="dxa"/>
            <w:gridSpan w:val="2"/>
            <w:tcBorders>
              <w:top w:val="single" w:color="000000" w:sz="4" w:space="0"/>
              <w:left w:val="single" w:color="000000" w:sz="4" w:space="0"/>
              <w:bottom w:val="nil"/>
              <w:right w:val="single" w:color="000000" w:sz="4" w:space="0"/>
            </w:tcBorders>
            <w:shd w:val="clear" w:color="auto" w:fill="auto"/>
            <w:vAlign w:val="center"/>
          </w:tcPr>
          <w:p w14:paraId="68E07B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9C571">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9E8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90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168</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490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294</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10E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0F00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4BE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0A7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205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96C0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8A444">
            <w:pPr>
              <w:jc w:val="center"/>
              <w:rPr>
                <w:rFonts w:hint="eastAsia" w:ascii="宋体" w:hAnsi="宋体" w:eastAsia="宋体" w:cs="宋体"/>
                <w:i w:val="0"/>
                <w:iCs w:val="0"/>
                <w:color w:val="000000"/>
                <w:sz w:val="18"/>
                <w:szCs w:val="18"/>
                <w:u w:val="none"/>
              </w:rPr>
            </w:pPr>
          </w:p>
        </w:tc>
      </w:tr>
      <w:tr w14:paraId="70A16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266" w:type="dxa"/>
            <w:vMerge w:val="continue"/>
            <w:tcBorders>
              <w:top w:val="nil"/>
              <w:left w:val="single" w:color="000000" w:sz="4" w:space="0"/>
              <w:bottom w:val="nil"/>
              <w:right w:val="nil"/>
            </w:tcBorders>
            <w:shd w:val="clear" w:color="auto" w:fill="auto"/>
            <w:vAlign w:val="center"/>
          </w:tcPr>
          <w:p w14:paraId="05C19668">
            <w:pPr>
              <w:jc w:val="center"/>
              <w:rPr>
                <w:rFonts w:hint="eastAsia" w:ascii="宋体" w:hAnsi="宋体" w:eastAsia="宋体" w:cs="宋体"/>
                <w:i w:val="0"/>
                <w:iCs w:val="0"/>
                <w:color w:val="000000"/>
                <w:sz w:val="18"/>
                <w:szCs w:val="18"/>
                <w:u w:val="none"/>
              </w:rPr>
            </w:pPr>
          </w:p>
        </w:tc>
        <w:tc>
          <w:tcPr>
            <w:tcW w:w="23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CB7E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岗位实习</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27906">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74B9C">
            <w:pPr>
              <w:jc w:val="center"/>
              <w:rPr>
                <w:rFonts w:hint="eastAsia" w:ascii="宋体" w:hAnsi="宋体" w:eastAsia="宋体" w:cs="宋体"/>
                <w:i w:val="0"/>
                <w:iCs w:val="0"/>
                <w:color w:val="000000"/>
                <w:sz w:val="18"/>
                <w:szCs w:val="18"/>
                <w:u w:val="none"/>
              </w:rPr>
            </w:pP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010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BC8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C37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493" w:type="dxa"/>
            <w:tcBorders>
              <w:top w:val="single" w:color="000000" w:sz="4" w:space="0"/>
              <w:left w:val="single" w:color="000000" w:sz="4" w:space="0"/>
              <w:bottom w:val="single" w:color="000000" w:sz="4" w:space="0"/>
              <w:right w:val="nil"/>
            </w:tcBorders>
            <w:shd w:val="clear" w:color="auto" w:fill="auto"/>
            <w:vAlign w:val="center"/>
          </w:tcPr>
          <w:p w14:paraId="1BE04B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3F635">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3B96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5C353">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C3181">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D972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C9350">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8BA04">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B33F7">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DD902">
            <w:pPr>
              <w:jc w:val="center"/>
              <w:rPr>
                <w:rFonts w:hint="eastAsia" w:ascii="宋体" w:hAnsi="宋体" w:eastAsia="宋体" w:cs="宋体"/>
                <w:i w:val="0"/>
                <w:iCs w:val="0"/>
                <w:color w:val="000000"/>
                <w:sz w:val="18"/>
                <w:szCs w:val="18"/>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266A5">
            <w:pPr>
              <w:jc w:val="center"/>
              <w:rPr>
                <w:rFonts w:hint="eastAsia" w:ascii="宋体" w:hAnsi="宋体" w:eastAsia="宋体" w:cs="宋体"/>
                <w:i w:val="0"/>
                <w:iCs w:val="0"/>
                <w:color w:val="000000"/>
                <w:sz w:val="18"/>
                <w:szCs w:val="18"/>
                <w:u w:val="none"/>
              </w:rPr>
            </w:pP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D0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r>
      <w:tr w14:paraId="743BC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266" w:type="dxa"/>
            <w:vMerge w:val="continue"/>
            <w:tcBorders>
              <w:top w:val="nil"/>
              <w:left w:val="single" w:color="000000" w:sz="4" w:space="0"/>
              <w:bottom w:val="nil"/>
              <w:right w:val="nil"/>
            </w:tcBorders>
            <w:shd w:val="clear" w:color="auto" w:fill="auto"/>
            <w:vAlign w:val="center"/>
          </w:tcPr>
          <w:p w14:paraId="182BEF8F">
            <w:pPr>
              <w:jc w:val="center"/>
              <w:rPr>
                <w:rFonts w:hint="eastAsia" w:ascii="宋体" w:hAnsi="宋体" w:eastAsia="宋体" w:cs="宋体"/>
                <w:i w:val="0"/>
                <w:iCs w:val="0"/>
                <w:color w:val="000000"/>
                <w:sz w:val="18"/>
                <w:szCs w:val="18"/>
                <w:u w:val="none"/>
              </w:rPr>
            </w:pPr>
          </w:p>
        </w:tc>
        <w:tc>
          <w:tcPr>
            <w:tcW w:w="31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CF72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466" w:type="dxa"/>
            <w:tcBorders>
              <w:top w:val="single" w:color="000000" w:sz="4" w:space="0"/>
              <w:left w:val="single" w:color="000000" w:sz="4" w:space="0"/>
              <w:bottom w:val="nil"/>
              <w:right w:val="single" w:color="000000" w:sz="4" w:space="0"/>
            </w:tcBorders>
            <w:shd w:val="clear" w:color="auto" w:fill="auto"/>
            <w:vAlign w:val="center"/>
          </w:tcPr>
          <w:p w14:paraId="2E28CA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533" w:type="dxa"/>
            <w:tcBorders>
              <w:top w:val="single" w:color="000000" w:sz="4" w:space="0"/>
              <w:left w:val="single" w:color="000000" w:sz="4" w:space="0"/>
              <w:bottom w:val="nil"/>
              <w:right w:val="single" w:color="000000" w:sz="4" w:space="0"/>
            </w:tcBorders>
            <w:shd w:val="clear" w:color="auto" w:fill="auto"/>
            <w:vAlign w:val="center"/>
          </w:tcPr>
          <w:p w14:paraId="7FDF09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1434</w:t>
            </w:r>
          </w:p>
        </w:tc>
        <w:tc>
          <w:tcPr>
            <w:tcW w:w="560" w:type="dxa"/>
            <w:tcBorders>
              <w:top w:val="single" w:color="000000" w:sz="4" w:space="0"/>
              <w:left w:val="single" w:color="000000" w:sz="4" w:space="0"/>
              <w:bottom w:val="nil"/>
              <w:right w:val="single" w:color="000000" w:sz="4" w:space="0"/>
            </w:tcBorders>
            <w:shd w:val="clear" w:color="auto" w:fill="auto"/>
            <w:vAlign w:val="center"/>
          </w:tcPr>
          <w:p w14:paraId="0571E1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1974</w:t>
            </w:r>
          </w:p>
        </w:tc>
        <w:tc>
          <w:tcPr>
            <w:tcW w:w="493" w:type="dxa"/>
            <w:tcBorders>
              <w:top w:val="single" w:color="000000" w:sz="4" w:space="0"/>
              <w:left w:val="single" w:color="000000" w:sz="4" w:space="0"/>
              <w:bottom w:val="nil"/>
              <w:right w:val="single" w:color="000000" w:sz="4" w:space="0"/>
            </w:tcBorders>
            <w:shd w:val="clear" w:color="auto" w:fill="auto"/>
            <w:vAlign w:val="center"/>
          </w:tcPr>
          <w:p w14:paraId="74EEDC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8E9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6A8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50D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09A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38B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051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797BC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1" w:hRule="atLeast"/>
          <w:jc w:val="center"/>
        </w:trPr>
        <w:tc>
          <w:tcPr>
            <w:tcW w:w="543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890BC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每周总学时</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A2F9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208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03C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B16E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CABA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FA5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2EEE0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378" w:type="dxa"/>
            <w:gridSpan w:val="6"/>
            <w:tcBorders>
              <w:top w:val="single" w:color="000000" w:sz="4" w:space="0"/>
              <w:left w:val="single" w:color="000000" w:sz="4" w:space="0"/>
              <w:bottom w:val="single" w:color="000000" w:sz="4" w:space="0"/>
              <w:right w:val="nil"/>
            </w:tcBorders>
            <w:shd w:val="clear" w:color="auto" w:fill="auto"/>
            <w:vAlign w:val="center"/>
          </w:tcPr>
          <w:p w14:paraId="68A0BC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总计</w:t>
            </w:r>
          </w:p>
        </w:tc>
        <w:tc>
          <w:tcPr>
            <w:tcW w:w="4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A19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1484</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96A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1696</w:t>
            </w:r>
          </w:p>
        </w:tc>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5CB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3180</w:t>
            </w:r>
          </w:p>
        </w:tc>
        <w:tc>
          <w:tcPr>
            <w:tcW w:w="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BEF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C913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24E6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D54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16C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854" w:type="dxa"/>
            <w:gridSpan w:val="2"/>
            <w:tcBorders>
              <w:top w:val="single" w:color="000000" w:sz="4" w:space="0"/>
              <w:left w:val="nil"/>
              <w:bottom w:val="single" w:color="000000" w:sz="4" w:space="0"/>
              <w:right w:val="nil"/>
            </w:tcBorders>
            <w:shd w:val="clear" w:color="auto" w:fill="auto"/>
            <w:vAlign w:val="center"/>
          </w:tcPr>
          <w:p w14:paraId="7FD7C0C0">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540</w:t>
            </w:r>
          </w:p>
        </w:tc>
        <w:tc>
          <w:tcPr>
            <w:tcW w:w="5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D33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w:t>
            </w:r>
          </w:p>
        </w:tc>
      </w:tr>
      <w:tr w14:paraId="22233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jc w:val="center"/>
        </w:trPr>
        <w:tc>
          <w:tcPr>
            <w:tcW w:w="10206" w:type="dxa"/>
            <w:gridSpan w:val="21"/>
            <w:tcBorders>
              <w:top w:val="nil"/>
              <w:left w:val="nil"/>
              <w:bottom w:val="nil"/>
              <w:right w:val="nil"/>
            </w:tcBorders>
            <w:shd w:val="clear" w:color="auto" w:fill="auto"/>
            <w:vAlign w:val="center"/>
          </w:tcPr>
          <w:p w14:paraId="59BA6B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注：本表不含机动1周、考试1周</w:t>
            </w:r>
          </w:p>
        </w:tc>
      </w:tr>
    </w:tbl>
    <w:p w14:paraId="197705EA">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p>
    <w:p w14:paraId="772E0F68">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64" w:name="_Toc32070"/>
      <w:r>
        <w:rPr>
          <w:rFonts w:hint="eastAsia" w:ascii="黑体" w:hAnsi="黑体" w:eastAsia="黑体" w:cs="黑体"/>
          <w:b w:val="0"/>
          <w:bCs w:val="0"/>
          <w:spacing w:val="-7"/>
          <w:sz w:val="24"/>
          <w:szCs w:val="24"/>
          <w:lang w:val="en-US" w:eastAsia="zh-CN"/>
        </w:rPr>
        <w:t>九、实施保障</w:t>
      </w:r>
      <w:bookmarkEnd w:id="63"/>
      <w:bookmarkEnd w:id="64"/>
    </w:p>
    <w:p w14:paraId="06BAA770">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主要包括师资队伍、教学设施、教学资源、教学方法、教学评价、质量管理等方面，应满足培养目标、人才规格的要求，应该满足教学安排的需要，应该满足学生的多样学习需求，应该积极吸收行业企业参与。</w:t>
      </w:r>
    </w:p>
    <w:p w14:paraId="6AA90706">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z w:val="24"/>
          <w:szCs w:val="24"/>
        </w:rPr>
      </w:pPr>
      <w:bookmarkStart w:id="65" w:name="_Toc12887"/>
      <w:r>
        <w:rPr>
          <w:rFonts w:hint="eastAsia" w:ascii="楷体" w:hAnsi="楷体" w:eastAsia="楷体" w:cs="楷体"/>
          <w:b/>
          <w:bCs/>
          <w:spacing w:val="-7"/>
          <w:sz w:val="24"/>
          <w:szCs w:val="24"/>
        </w:rPr>
        <w:t>（一）师资队伍</w:t>
      </w:r>
      <w:bookmarkEnd w:id="65"/>
    </w:p>
    <w:p w14:paraId="7FB085D3">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bookmarkStart w:id="66" w:name="bookmark22"/>
      <w:bookmarkEnd w:id="66"/>
      <w:r>
        <w:rPr>
          <w:rFonts w:hint="eastAsia" w:ascii="宋体" w:hAnsi="宋体" w:eastAsia="宋体" w:cs="宋体"/>
          <w:sz w:val="24"/>
          <w:szCs w:val="24"/>
          <w:lang w:val="en-US" w:eastAsia="zh-CN"/>
        </w:rPr>
        <w:t>按照“四有好老师”“四个相统一”“四个引路人”的要求建设专业教师队伍，将师德师风作为教师队伍建设的第一标准。</w:t>
      </w:r>
    </w:p>
    <w:p w14:paraId="2CD55AD0">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1.队伍结构</w:t>
      </w:r>
    </w:p>
    <w:p w14:paraId="72D35D75">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根据教育部颁布的《中等职业学校教师专业标准</w:t>
      </w:r>
      <w:r>
        <w:rPr>
          <w:rFonts w:hint="eastAsia" w:ascii="宋体" w:hAnsi="宋体" w:eastAsia="宋体" w:cs="宋体"/>
          <w:sz w:val="24"/>
          <w:szCs w:val="24"/>
          <w:lang w:eastAsia="zh-CN"/>
        </w:rPr>
        <w:t>（试行）</w:t>
      </w:r>
      <w:r>
        <w:rPr>
          <w:rFonts w:hint="eastAsia" w:ascii="宋体" w:hAnsi="宋体" w:eastAsia="宋体" w:cs="宋体"/>
          <w:sz w:val="24"/>
          <w:szCs w:val="24"/>
        </w:rPr>
        <w:t>》和《中等职业学校设置</w:t>
      </w:r>
      <w:r>
        <w:rPr>
          <w:rFonts w:hint="eastAsia" w:ascii="宋体" w:hAnsi="宋体" w:eastAsia="宋体" w:cs="宋体"/>
          <w:sz w:val="24"/>
          <w:szCs w:val="24"/>
          <w:lang w:eastAsia="zh-CN"/>
        </w:rPr>
        <w:t>标准</w:t>
      </w:r>
      <w:r>
        <w:rPr>
          <w:rFonts w:hint="eastAsia" w:ascii="宋体" w:hAnsi="宋体" w:eastAsia="宋体" w:cs="宋体"/>
          <w:sz w:val="24"/>
          <w:szCs w:val="24"/>
        </w:rPr>
        <w:t>》的有关规定，本专业专任教师师生比不低于1：20,需要配备专任教师</w:t>
      </w:r>
      <w:r>
        <w:rPr>
          <w:rFonts w:hint="eastAsia" w:ascii="宋体" w:hAnsi="宋体" w:eastAsia="宋体" w:cs="宋体"/>
          <w:sz w:val="24"/>
          <w:szCs w:val="24"/>
          <w:lang w:val="en-US" w:eastAsia="zh-CN"/>
        </w:rPr>
        <w:t>5</w:t>
      </w:r>
      <w:r>
        <w:rPr>
          <w:rFonts w:hint="eastAsia" w:ascii="宋体" w:hAnsi="宋体" w:eastAsia="宋体" w:cs="宋体"/>
          <w:sz w:val="24"/>
          <w:szCs w:val="24"/>
        </w:rPr>
        <w:t>名，企业兼职教师2名；专业课教师中</w:t>
      </w:r>
      <w:r>
        <w:rPr>
          <w:rFonts w:hint="eastAsia" w:ascii="宋体" w:hAnsi="宋体" w:eastAsia="宋体" w:cs="宋体"/>
          <w:sz w:val="24"/>
          <w:szCs w:val="24"/>
          <w:lang w:val="zh-CN"/>
        </w:rPr>
        <w:t>“双</w:t>
      </w:r>
      <w:r>
        <w:rPr>
          <w:rFonts w:hint="eastAsia" w:ascii="宋体" w:hAnsi="宋体" w:eastAsia="宋体" w:cs="宋体"/>
          <w:sz w:val="24"/>
          <w:szCs w:val="24"/>
        </w:rPr>
        <w:t>师型”教师比例不低于</w:t>
      </w:r>
      <w:r>
        <w:rPr>
          <w:rFonts w:hint="eastAsia" w:ascii="宋体" w:hAnsi="宋体" w:eastAsia="宋体" w:cs="宋体"/>
          <w:sz w:val="24"/>
          <w:szCs w:val="24"/>
          <w:lang w:val="en-US" w:eastAsia="zh-CN"/>
        </w:rPr>
        <w:t>50</w:t>
      </w:r>
      <w:r>
        <w:rPr>
          <w:rFonts w:hint="eastAsia" w:ascii="宋体" w:hAnsi="宋体" w:eastAsia="宋体" w:cs="宋体"/>
          <w:sz w:val="24"/>
          <w:szCs w:val="24"/>
          <w:lang w:val="zh-CN"/>
        </w:rPr>
        <w:t>%；</w:t>
      </w:r>
      <w:r>
        <w:rPr>
          <w:rFonts w:hint="eastAsia" w:ascii="宋体" w:hAnsi="宋体" w:eastAsia="宋体" w:cs="宋体"/>
          <w:sz w:val="24"/>
          <w:szCs w:val="24"/>
        </w:rPr>
        <w:t>师资队伍结构合理，整合</w:t>
      </w:r>
      <w:r>
        <w:rPr>
          <w:rFonts w:hint="eastAsia" w:ascii="宋体" w:hAnsi="宋体" w:eastAsia="宋体" w:cs="宋体"/>
          <w:sz w:val="24"/>
          <w:szCs w:val="24"/>
          <w:lang w:val="en-US" w:eastAsia="zh-CN"/>
        </w:rPr>
        <w:t>了</w:t>
      </w:r>
      <w:r>
        <w:rPr>
          <w:rFonts w:hint="eastAsia" w:ascii="宋体" w:hAnsi="宋体" w:eastAsia="宋体" w:cs="宋体"/>
          <w:sz w:val="24"/>
          <w:szCs w:val="24"/>
        </w:rPr>
        <w:t>校内外优质人才资源，选聘</w:t>
      </w:r>
      <w:r>
        <w:rPr>
          <w:rFonts w:hint="eastAsia" w:ascii="宋体" w:hAnsi="宋体" w:eastAsia="宋体" w:cs="宋体"/>
          <w:sz w:val="24"/>
          <w:szCs w:val="24"/>
          <w:lang w:val="en-US" w:eastAsia="zh-CN"/>
        </w:rPr>
        <w:t>了</w:t>
      </w:r>
      <w:r>
        <w:rPr>
          <w:rFonts w:hint="eastAsia" w:ascii="宋体" w:hAnsi="宋体" w:eastAsia="宋体" w:cs="宋体"/>
          <w:sz w:val="24"/>
          <w:szCs w:val="24"/>
        </w:rPr>
        <w:t>企业高级技术人员担任行业导师，组建校企合作、专兼结合的教师团队，建立定期开展专业教研机制。</w:t>
      </w:r>
    </w:p>
    <w:p w14:paraId="5D5FBFF3">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2.专业带头人</w:t>
      </w:r>
    </w:p>
    <w:p w14:paraId="7300688D">
      <w:pPr>
        <w:pStyle w:val="10"/>
        <w:spacing w:before="73" w:line="281" w:lineRule="auto"/>
        <w:ind w:right="58" w:firstLine="439"/>
        <w:jc w:val="both"/>
        <w:rPr>
          <w:rFonts w:hint="eastAsia" w:ascii="宋体" w:hAnsi="宋体" w:eastAsia="宋体" w:cs="宋体"/>
          <w:sz w:val="24"/>
          <w:szCs w:val="24"/>
        </w:rPr>
      </w:pPr>
      <w:r>
        <w:rPr>
          <w:rFonts w:hint="eastAsia" w:ascii="宋体" w:hAnsi="宋体" w:eastAsia="宋体" w:cs="宋体"/>
          <w:sz w:val="24"/>
          <w:szCs w:val="24"/>
          <w:lang w:val="en-US" w:eastAsia="zh-CN"/>
        </w:rPr>
        <w:t>我校专业带头人</w:t>
      </w:r>
      <w:r>
        <w:rPr>
          <w:rFonts w:hint="eastAsia" w:ascii="宋体" w:hAnsi="宋体" w:eastAsia="宋体" w:cs="宋体"/>
          <w:sz w:val="24"/>
          <w:szCs w:val="24"/>
        </w:rPr>
        <w:t>具有本专业较强的实践能力，能广泛联系行业企业</w:t>
      </w:r>
      <w:r>
        <w:rPr>
          <w:rFonts w:hint="eastAsia" w:cs="宋体"/>
          <w:sz w:val="24"/>
          <w:szCs w:val="24"/>
          <w:lang w:eastAsia="zh-CN"/>
        </w:rPr>
        <w:t>，</w:t>
      </w:r>
      <w:r>
        <w:rPr>
          <w:rFonts w:hint="eastAsia" w:ascii="宋体" w:hAnsi="宋体" w:eastAsia="宋体" w:cs="宋体"/>
          <w:sz w:val="24"/>
          <w:szCs w:val="24"/>
        </w:rPr>
        <w:t>了解国内外通用航空生产服务、航空航天器修理行业发展新趋势，准确把握行业企业用人需求，具有组织开展专业建设、教科研工作和企业服务的能力，在本专业改革发展中起引领作用。</w:t>
      </w:r>
    </w:p>
    <w:p w14:paraId="68321866">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p>
    <w:p w14:paraId="46E067D3">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3.专任教师</w:t>
      </w:r>
    </w:p>
    <w:p w14:paraId="1B7F720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我校专任教师具有教师资格证书，具有无人机应用技术、无人机测绘技术、航空电子设备维修、无人机系统应用技术、飞行器维修工程技术、无人驾驶航空器系统工程、智能无人系统技术、飞行器控制与信息工程等相关专业学历；具有一定年限的相应工作经历或者实践经验，达到相应的技术技能水平；具有本专业理论和实践能力；能够落实课程思政要求，挖掘专业课程中的思政教育元素和资源；能够运用信息技术开展混合式教学等教法改革；能够跟踪新经济、新技术发展前沿，开展社会服务；专业教师每年至少1个月在企业或生产性实训基地锻炼每5，年累计不少于6个月的企业实践经历。</w:t>
      </w:r>
    </w:p>
    <w:p w14:paraId="248C2D86">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4.兼职教师</w:t>
      </w:r>
    </w:p>
    <w:p w14:paraId="585D091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从本专业相关行业企业的高技能人才中聘任，具有扎实的专业知识和丰富的实际工作经验，具有中级及以上专业技术职务（职称）或高级工及以上职业技能等级</w:t>
      </w:r>
      <w:r>
        <w:rPr>
          <w:rFonts w:hint="eastAsia" w:ascii="宋体" w:hAnsi="宋体" w:eastAsia="宋体" w:cs="宋体"/>
          <w:sz w:val="24"/>
          <w:szCs w:val="24"/>
          <w:lang w:eastAsia="zh-CN"/>
        </w:rPr>
        <w:t>，</w:t>
      </w:r>
      <w:r>
        <w:rPr>
          <w:rFonts w:hint="eastAsia" w:ascii="宋体" w:hAnsi="宋体" w:eastAsia="宋体" w:cs="宋体"/>
          <w:sz w:val="24"/>
          <w:szCs w:val="24"/>
        </w:rPr>
        <w:t>了解教育教学规律，能承担专业课程教学、实习实训指导和学生职业发展规划指导等专业教学任务。根据需要聘请技能大师、劳动模范、能工巧匠等高技能人才，根据国家有关要求制定</w:t>
      </w:r>
      <w:r>
        <w:rPr>
          <w:rFonts w:hint="eastAsia" w:ascii="宋体" w:hAnsi="宋体" w:eastAsia="宋体" w:cs="宋体"/>
          <w:sz w:val="24"/>
          <w:szCs w:val="24"/>
          <w:lang w:val="en-US" w:eastAsia="zh-CN"/>
        </w:rPr>
        <w:t>了</w:t>
      </w:r>
      <w:r>
        <w:rPr>
          <w:rFonts w:hint="eastAsia" w:ascii="宋体" w:hAnsi="宋体" w:eastAsia="宋体" w:cs="宋体"/>
          <w:sz w:val="24"/>
          <w:szCs w:val="24"/>
        </w:rPr>
        <w:t>针对兼职教师聘任与管理的具体实施办法。</w:t>
      </w:r>
    </w:p>
    <w:p w14:paraId="009C8271">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67" w:name="_Toc18598"/>
      <w:r>
        <w:rPr>
          <w:rFonts w:hint="eastAsia" w:ascii="楷体" w:hAnsi="楷体" w:eastAsia="楷体" w:cs="楷体"/>
          <w:b/>
          <w:bCs/>
          <w:spacing w:val="-7"/>
          <w:sz w:val="24"/>
          <w:szCs w:val="24"/>
          <w:lang w:val="en-US" w:eastAsia="zh-CN"/>
        </w:rPr>
        <w:t>（二）教学设施</w:t>
      </w:r>
      <w:bookmarkEnd w:id="67"/>
    </w:p>
    <w:p w14:paraId="12FB3EAF">
      <w:pPr>
        <w:pStyle w:val="24"/>
        <w:spacing w:line="360" w:lineRule="auto"/>
        <w:ind w:firstLine="420"/>
        <w:rPr>
          <w:rFonts w:hint="eastAsia" w:asciiTheme="minorEastAsia" w:hAnsiTheme="minorEastAsia" w:cstheme="minorEastAsia"/>
          <w:color w:val="auto"/>
          <w:sz w:val="24"/>
          <w:szCs w:val="24"/>
          <w:lang w:eastAsia="zh-CN"/>
        </w:rPr>
      </w:pPr>
      <w:r>
        <w:rPr>
          <w:rFonts w:ascii="宋体" w:hAnsi="宋体" w:eastAsia="宋体" w:cs="宋体"/>
          <w:sz w:val="24"/>
          <w:szCs w:val="24"/>
        </w:rPr>
        <w:t>根据教育部</w:t>
      </w:r>
      <w:r>
        <w:rPr>
          <w:rFonts w:hint="eastAsia" w:ascii="宋体" w:hAnsi="宋体" w:eastAsia="宋体" w:cs="宋体"/>
          <w:sz w:val="24"/>
          <w:szCs w:val="24"/>
          <w:lang w:val="en-US" w:eastAsia="zh-CN"/>
        </w:rPr>
        <w:t>无人机操控与维护</w:t>
      </w:r>
      <w:r>
        <w:rPr>
          <w:rFonts w:ascii="宋体" w:hAnsi="宋体" w:eastAsia="宋体" w:cs="宋体"/>
          <w:sz w:val="24"/>
          <w:szCs w:val="24"/>
        </w:rPr>
        <w:t>专业教学标准要求</w:t>
      </w:r>
      <w:r>
        <w:rPr>
          <w:rFonts w:hint="eastAsia" w:ascii="宋体" w:hAnsi="宋体" w:eastAsia="宋体" w:cs="宋体"/>
          <w:sz w:val="24"/>
          <w:szCs w:val="24"/>
          <w:lang w:eastAsia="zh-CN"/>
        </w:rPr>
        <w:t>，</w:t>
      </w:r>
      <w:r>
        <w:rPr>
          <w:rFonts w:hint="eastAsia" w:asciiTheme="minorEastAsia" w:hAnsiTheme="minorEastAsia" w:eastAsiaTheme="minorEastAsia" w:cstheme="minorEastAsia"/>
          <w:color w:val="auto"/>
          <w:sz w:val="24"/>
          <w:szCs w:val="24"/>
        </w:rPr>
        <w:t>专业应配备</w:t>
      </w:r>
      <w:r>
        <w:rPr>
          <w:rFonts w:hint="eastAsia" w:asciiTheme="minorEastAsia" w:hAnsiTheme="minorEastAsia" w:eastAsiaTheme="minorEastAsia" w:cstheme="minorEastAsia"/>
          <w:color w:val="auto"/>
          <w:sz w:val="24"/>
          <w:szCs w:val="24"/>
          <w:lang w:val="en-US" w:eastAsia="zh-CN"/>
        </w:rPr>
        <w:t>满</w:t>
      </w:r>
      <w:r>
        <w:rPr>
          <w:rFonts w:hint="eastAsia" w:asciiTheme="minorEastAsia" w:hAnsiTheme="minorEastAsia" w:cstheme="minorEastAsia"/>
          <w:color w:val="auto"/>
          <w:sz w:val="24"/>
          <w:szCs w:val="24"/>
          <w:lang w:eastAsia="zh-CN"/>
        </w:rPr>
        <w:t>足正常的课程教学、实习实训所需的专业教室、实验室、实训室和实习实训基地。</w:t>
      </w:r>
    </w:p>
    <w:p w14:paraId="5591575F">
      <w:pPr>
        <w:pStyle w:val="25"/>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2"/>
        <w:rPr>
          <w:rFonts w:hint="eastAsia" w:ascii="宋体" w:hAnsi="宋体" w:eastAsia="宋体" w:cs="宋体"/>
          <w:b/>
          <w:bCs w:val="0"/>
          <w:sz w:val="24"/>
          <w:szCs w:val="24"/>
          <w:highlight w:val="none"/>
          <w:lang w:val="en-US" w:eastAsia="zh-CN"/>
        </w:rPr>
      </w:pPr>
      <w:bookmarkStart w:id="68" w:name="_Toc20344_WPSOffice_Level3"/>
      <w:bookmarkStart w:id="69" w:name="_Toc3371"/>
      <w:bookmarkStart w:id="70" w:name="_Toc10488_WPSOffice_Level3"/>
      <w:bookmarkStart w:id="71" w:name="_Toc11186_WPSOffice_Level3"/>
      <w:bookmarkStart w:id="72" w:name="_Toc29130"/>
      <w:bookmarkStart w:id="73" w:name="_Toc8896"/>
      <w:bookmarkStart w:id="74" w:name="_Toc21225"/>
      <w:bookmarkStart w:id="75" w:name="_Toc8109"/>
      <w:r>
        <w:rPr>
          <w:rFonts w:hint="eastAsia" w:ascii="宋体" w:hAnsi="宋体" w:eastAsia="宋体" w:cs="宋体"/>
          <w:b/>
          <w:bCs w:val="0"/>
          <w:sz w:val="24"/>
          <w:szCs w:val="24"/>
          <w:highlight w:val="none"/>
          <w:lang w:val="en-US" w:eastAsia="zh-CN"/>
        </w:rPr>
        <w:t>1</w:t>
      </w:r>
      <w:r>
        <w:rPr>
          <w:rFonts w:ascii="宋体" w:hAnsi="宋体" w:eastAsia="宋体" w:cs="宋体"/>
          <w:b/>
          <w:bCs w:val="0"/>
          <w:sz w:val="24"/>
          <w:szCs w:val="24"/>
          <w:highlight w:val="none"/>
        </w:rPr>
        <w:t>.</w:t>
      </w:r>
      <w:bookmarkEnd w:id="68"/>
      <w:bookmarkEnd w:id="69"/>
      <w:bookmarkEnd w:id="70"/>
      <w:bookmarkEnd w:id="71"/>
      <w:r>
        <w:rPr>
          <w:rFonts w:hint="eastAsia" w:ascii="宋体" w:hAnsi="宋体" w:eastAsia="宋体" w:cs="宋体"/>
          <w:b/>
          <w:bCs w:val="0"/>
          <w:sz w:val="24"/>
          <w:szCs w:val="24"/>
          <w:highlight w:val="none"/>
          <w:lang w:val="en-US" w:eastAsia="zh-CN"/>
        </w:rPr>
        <w:t>专业教室基本要求</w:t>
      </w:r>
      <w:bookmarkEnd w:id="72"/>
      <w:bookmarkEnd w:id="73"/>
      <w:bookmarkEnd w:id="74"/>
    </w:p>
    <w:p w14:paraId="317E4C34">
      <w:pPr>
        <w:pStyle w:val="25"/>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2"/>
        <w:rPr>
          <w:rFonts w:hint="default" w:ascii="宋体" w:hAnsi="宋体" w:eastAsia="宋体" w:cs="宋体"/>
          <w:b w:val="0"/>
          <w:snapToGrid w:val="0"/>
          <w:color w:val="000000"/>
          <w:kern w:val="0"/>
          <w:sz w:val="24"/>
          <w:szCs w:val="24"/>
          <w:lang w:val="en-US" w:eastAsia="zh-CN" w:bidi="ar-SA"/>
        </w:rPr>
      </w:pPr>
      <w:bookmarkStart w:id="76" w:name="_Toc18999"/>
      <w:bookmarkStart w:id="77" w:name="_Toc17276"/>
      <w:bookmarkStart w:id="78" w:name="_Toc11819"/>
      <w:r>
        <w:rPr>
          <w:rFonts w:hint="eastAsia" w:ascii="宋体" w:hAnsi="宋体" w:eastAsia="宋体" w:cs="宋体"/>
          <w:b w:val="0"/>
          <w:snapToGrid w:val="0"/>
          <w:color w:val="000000"/>
          <w:kern w:val="0"/>
          <w:sz w:val="24"/>
          <w:szCs w:val="24"/>
          <w:lang w:val="en-US" w:eastAsia="zh-CN" w:bidi="ar-SA"/>
        </w:rPr>
        <w:t>专业教室</w:t>
      </w:r>
      <w:r>
        <w:rPr>
          <w:rFonts w:hint="default" w:ascii="宋体" w:hAnsi="宋体" w:eastAsia="宋体" w:cs="宋体"/>
          <w:b w:val="0"/>
          <w:snapToGrid w:val="0"/>
          <w:color w:val="000000"/>
          <w:kern w:val="0"/>
          <w:sz w:val="24"/>
          <w:szCs w:val="24"/>
          <w:lang w:val="en-US" w:eastAsia="zh-CN" w:bidi="ar-SA"/>
        </w:rPr>
        <w:t>具备利用信息化手段开展混合式教学的条件。配备黑（白）板、多媒体计算机、投影设备、音响设备，具有互联网接入或无线网络环境及网络安全防护措施。安装应急照明装置并保持良好状态，符合紧急疏散要求，安防标志明显，保持逃生通道畅通无阻。</w:t>
      </w:r>
      <w:bookmarkEnd w:id="76"/>
      <w:bookmarkEnd w:id="77"/>
      <w:bookmarkEnd w:id="78"/>
    </w:p>
    <w:p w14:paraId="16BDDBF7">
      <w:pPr>
        <w:pStyle w:val="25"/>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2"/>
        <w:rPr>
          <w:rFonts w:hint="default" w:ascii="宋体" w:hAnsi="宋体" w:eastAsia="宋体" w:cs="宋体"/>
          <w:b/>
          <w:bCs w:val="0"/>
          <w:sz w:val="24"/>
          <w:szCs w:val="24"/>
          <w:highlight w:val="none"/>
        </w:rPr>
      </w:pPr>
      <w:bookmarkStart w:id="79" w:name="_Toc28664"/>
      <w:bookmarkStart w:id="80" w:name="_Toc7899"/>
      <w:bookmarkStart w:id="81" w:name="_Toc28992"/>
      <w:r>
        <w:rPr>
          <w:rFonts w:hint="eastAsia" w:ascii="宋体" w:hAnsi="宋体" w:eastAsia="宋体" w:cs="宋体"/>
          <w:b/>
          <w:bCs w:val="0"/>
          <w:sz w:val="24"/>
          <w:szCs w:val="24"/>
          <w:highlight w:val="none"/>
          <w:lang w:val="en-US" w:eastAsia="zh-CN"/>
        </w:rPr>
        <w:t>2</w:t>
      </w:r>
      <w:r>
        <w:rPr>
          <w:rFonts w:ascii="宋体" w:hAnsi="宋体" w:eastAsia="宋体" w:cs="宋体"/>
          <w:b/>
          <w:bCs w:val="0"/>
          <w:sz w:val="24"/>
          <w:szCs w:val="24"/>
          <w:highlight w:val="none"/>
        </w:rPr>
        <w:t>.校内实训室基本要求</w:t>
      </w:r>
      <w:bookmarkEnd w:id="79"/>
      <w:bookmarkEnd w:id="80"/>
      <w:bookmarkEnd w:id="81"/>
    </w:p>
    <w:p w14:paraId="0DDB3E9E">
      <w:pPr>
        <w:pStyle w:val="24"/>
        <w:spacing w:line="360" w:lineRule="auto"/>
        <w:ind w:firstLine="420"/>
        <w:rPr>
          <w:rFonts w:hint="eastAsia" w:ascii="宋体" w:hAnsi="宋体" w:eastAsia="宋体" w:cs="宋体"/>
          <w:color w:val="auto"/>
          <w:sz w:val="24"/>
          <w:szCs w:val="24"/>
        </w:rPr>
      </w:pPr>
      <w:r>
        <w:rPr>
          <w:rFonts w:ascii="宋体" w:hAnsi="宋体" w:eastAsia="宋体" w:cs="宋体"/>
          <w:sz w:val="24"/>
          <w:szCs w:val="24"/>
          <w:highlight w:val="none"/>
        </w:rPr>
        <w:t>校内实训室实践教学条件达到</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《职业院校专业实训教学条件建设标准（职业学校专业仪器设备装备规范）》，</w:t>
      </w:r>
      <w:r>
        <w:rPr>
          <w:rFonts w:hint="eastAsia" w:ascii="宋体" w:hAnsi="宋体" w:eastAsia="宋体" w:cs="宋体"/>
          <w:sz w:val="24"/>
          <w:szCs w:val="24"/>
          <w:highlight w:val="none"/>
        </w:rPr>
        <w:t>实训场所面积、设备设施、安全、环境、管理等符合教育部有关标准</w:t>
      </w:r>
      <w:r>
        <w:rPr>
          <w:rFonts w:hint="eastAsia" w:ascii="宋体" w:hAnsi="宋体" w:eastAsia="宋体" w:cs="宋体"/>
          <w:sz w:val="24"/>
          <w:szCs w:val="24"/>
          <w:highlight w:val="none"/>
          <w:lang w:eastAsia="zh-CN"/>
        </w:rPr>
        <w:t>，实训环境与设备设施对接真实职业场景或工作情境，实训项目注重工学结合、理实一体化，实训指导教师配备合理，实训管理及实施规章制度齐全，</w:t>
      </w:r>
      <w:r>
        <w:rPr>
          <w:rFonts w:hint="eastAsia" w:ascii="宋体" w:hAnsi="宋体" w:eastAsia="宋体" w:cs="宋体"/>
          <w:sz w:val="24"/>
          <w:szCs w:val="24"/>
          <w:highlight w:val="none"/>
          <w:lang w:val="en-US" w:eastAsia="zh-CN"/>
        </w:rPr>
        <w:t>能够顺利开展各项实训活动及</w:t>
      </w:r>
      <w:r>
        <w:rPr>
          <w:rFonts w:ascii="宋体" w:hAnsi="宋体" w:eastAsia="宋体" w:cs="宋体"/>
          <w:sz w:val="24"/>
          <w:szCs w:val="24"/>
          <w:highlight w:val="none"/>
        </w:rPr>
        <w:t>岗位技能实训的要求，还满足</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本专业学生参加职业技能大赛和考取</w:t>
      </w:r>
      <w:r>
        <w:rPr>
          <w:rFonts w:hint="eastAsia" w:ascii="宋体" w:hAnsi="宋体" w:eastAsia="宋体" w:cs="宋体"/>
          <w:sz w:val="24"/>
          <w:szCs w:val="24"/>
          <w:highlight w:val="none"/>
          <w:lang w:val="en-US" w:eastAsia="zh-CN"/>
        </w:rPr>
        <w:t>职业资格</w:t>
      </w:r>
      <w:r>
        <w:rPr>
          <w:rFonts w:ascii="宋体" w:hAnsi="宋体" w:eastAsia="宋体" w:cs="宋体"/>
          <w:sz w:val="24"/>
          <w:szCs w:val="24"/>
          <w:highlight w:val="none"/>
        </w:rPr>
        <w:t>证书的需要</w:t>
      </w:r>
      <w:r>
        <w:rPr>
          <w:rFonts w:hint="eastAsia" w:ascii="宋体" w:hAnsi="宋体" w:eastAsia="宋体" w:cs="宋体"/>
          <w:sz w:val="24"/>
          <w:szCs w:val="24"/>
          <w:highlight w:val="none"/>
          <w:lang w:eastAsia="zh-CN"/>
        </w:rPr>
        <w:t>。</w:t>
      </w:r>
    </w:p>
    <w:p w14:paraId="4F6C5AC5">
      <w:pPr>
        <w:pStyle w:val="25"/>
        <w:numPr>
          <w:ilvl w:val="0"/>
          <w:numId w:val="0"/>
        </w:numPr>
        <w:spacing w:line="360" w:lineRule="auto"/>
        <w:ind w:firstLine="482" w:firstLineChars="200"/>
        <w:jc w:val="left"/>
        <w:rPr>
          <w:rFonts w:hint="eastAsia" w:ascii="宋体" w:hAnsi="宋体" w:eastAsia="宋体" w:cs="宋体"/>
          <w:sz w:val="24"/>
          <w:szCs w:val="24"/>
        </w:rPr>
      </w:pPr>
      <w:r>
        <w:rPr>
          <w:rFonts w:hint="eastAsia" w:ascii="宋体" w:hAnsi="宋体" w:eastAsia="宋体" w:cs="宋体"/>
          <w:color w:val="auto"/>
          <w:sz w:val="24"/>
          <w:szCs w:val="24"/>
          <w:lang w:val="en-US" w:eastAsia="zh-CN"/>
        </w:rPr>
        <w:t>无人机操控与维护</w:t>
      </w:r>
      <w:r>
        <w:rPr>
          <w:rFonts w:hint="eastAsia" w:ascii="宋体" w:hAnsi="宋体" w:eastAsia="宋体" w:cs="宋体"/>
          <w:sz w:val="24"/>
          <w:szCs w:val="24"/>
        </w:rPr>
        <w:t>专业所涉及的校内实训室建设情况如下：</w:t>
      </w:r>
    </w:p>
    <w:p w14:paraId="14F0CF44">
      <w:pPr>
        <w:pStyle w:val="25"/>
        <w:numPr>
          <w:ilvl w:val="0"/>
          <w:numId w:val="0"/>
        </w:numPr>
        <w:spacing w:line="360" w:lineRule="auto"/>
        <w:jc w:val="center"/>
        <w:rPr>
          <w:rFonts w:hint="eastAsia" w:ascii="宋体" w:hAnsi="宋体" w:eastAsia="宋体" w:cs="宋体"/>
          <w:b w:val="0"/>
          <w:snapToGrid w:val="0"/>
          <w:color w:val="000000"/>
          <w:kern w:val="0"/>
          <w:sz w:val="24"/>
          <w:szCs w:val="24"/>
          <w:lang w:val="en-US" w:eastAsia="en-US" w:bidi="ar-SA"/>
        </w:rPr>
      </w:pPr>
      <w:r>
        <w:rPr>
          <w:rFonts w:hint="eastAsia" w:ascii="宋体" w:hAnsi="宋体" w:eastAsia="宋体" w:cs="宋体"/>
          <w:b w:val="0"/>
          <w:snapToGrid w:val="0"/>
          <w:color w:val="000000"/>
          <w:kern w:val="0"/>
          <w:sz w:val="24"/>
          <w:szCs w:val="24"/>
          <w:lang w:val="en-US" w:eastAsia="zh-CN" w:bidi="ar-SA"/>
        </w:rPr>
        <w:t xml:space="preserve">表11 </w:t>
      </w:r>
      <w:r>
        <w:rPr>
          <w:rFonts w:hint="eastAsia" w:ascii="宋体" w:hAnsi="宋体" w:eastAsia="宋体" w:cs="宋体"/>
          <w:b w:val="0"/>
          <w:snapToGrid w:val="0"/>
          <w:color w:val="000000"/>
          <w:kern w:val="0"/>
          <w:sz w:val="24"/>
          <w:szCs w:val="24"/>
          <w:lang w:val="en-US" w:eastAsia="en-US" w:bidi="ar-SA"/>
        </w:rPr>
        <w:t>校内实训室</w:t>
      </w:r>
    </w:p>
    <w:tbl>
      <w:tblPr>
        <w:tblStyle w:val="16"/>
        <w:tblpPr w:leftFromText="180" w:rightFromText="180" w:vertAnchor="text" w:horzAnchor="page" w:tblpX="1605" w:tblpY="81"/>
        <w:tblOverlap w:val="never"/>
        <w:tblW w:w="86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8"/>
        <w:gridCol w:w="1480"/>
        <w:gridCol w:w="2126"/>
        <w:gridCol w:w="1701"/>
        <w:gridCol w:w="2631"/>
      </w:tblGrid>
      <w:tr w14:paraId="609DC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728" w:type="dxa"/>
            <w:tcBorders>
              <w:top w:val="single" w:color="auto" w:sz="4" w:space="0"/>
              <w:left w:val="single" w:color="auto" w:sz="4" w:space="0"/>
              <w:bottom w:val="single" w:color="auto" w:sz="4" w:space="0"/>
              <w:right w:val="single" w:color="auto" w:sz="4" w:space="0"/>
            </w:tcBorders>
            <w:noWrap w:val="0"/>
            <w:vAlign w:val="center"/>
          </w:tcPr>
          <w:p w14:paraId="279605B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1AC90A3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实验实训室名称</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2BD99610">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功能</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062A488E">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实训课程</w:t>
            </w:r>
          </w:p>
        </w:tc>
        <w:tc>
          <w:tcPr>
            <w:tcW w:w="2631" w:type="dxa"/>
            <w:tcBorders>
              <w:top w:val="single" w:color="auto" w:sz="4" w:space="0"/>
              <w:left w:val="single" w:color="auto" w:sz="4" w:space="0"/>
              <w:bottom w:val="single" w:color="auto" w:sz="4" w:space="0"/>
              <w:right w:val="single" w:color="auto" w:sz="4" w:space="0"/>
            </w:tcBorders>
            <w:noWrap w:val="0"/>
            <w:vAlign w:val="center"/>
          </w:tcPr>
          <w:p w14:paraId="7E01FC2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主要设备的</w:t>
            </w:r>
          </w:p>
          <w:p w14:paraId="41E9E29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配置要求</w:t>
            </w:r>
          </w:p>
        </w:tc>
      </w:tr>
      <w:tr w14:paraId="3D1C7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728" w:type="dxa"/>
            <w:tcBorders>
              <w:top w:val="single" w:color="auto" w:sz="4" w:space="0"/>
              <w:left w:val="single" w:color="auto" w:sz="4" w:space="0"/>
              <w:bottom w:val="single" w:color="auto" w:sz="4" w:space="0"/>
              <w:right w:val="single" w:color="auto" w:sz="4" w:space="0"/>
            </w:tcBorders>
            <w:noWrap w:val="0"/>
            <w:vAlign w:val="center"/>
          </w:tcPr>
          <w:p w14:paraId="61D576A6">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0D175C66">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电工电子技术</w:t>
            </w:r>
            <w:r>
              <w:rPr>
                <w:rFonts w:hint="eastAsia" w:asciiTheme="minorEastAsia" w:hAnsiTheme="minorEastAsia" w:eastAsiaTheme="minorEastAsia" w:cstheme="minorEastAsia"/>
                <w:sz w:val="24"/>
                <w:szCs w:val="24"/>
              </w:rPr>
              <w:t>实训室</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19A03FFB">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传感器</w:t>
            </w:r>
            <w:r>
              <w:rPr>
                <w:rFonts w:hint="eastAsia" w:asciiTheme="minorEastAsia" w:hAnsiTheme="minorEastAsia" w:eastAsiaTheme="minorEastAsia" w:cstheme="minorEastAsia"/>
                <w:sz w:val="24"/>
                <w:szCs w:val="24"/>
              </w:rPr>
              <w:t>的应用技术实训</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D8AEF1C">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电工电子技术</w:t>
            </w:r>
          </w:p>
        </w:tc>
        <w:tc>
          <w:tcPr>
            <w:tcW w:w="2631" w:type="dxa"/>
            <w:tcBorders>
              <w:top w:val="single" w:color="auto" w:sz="4" w:space="0"/>
              <w:left w:val="single" w:color="auto" w:sz="4" w:space="0"/>
              <w:bottom w:val="single" w:color="auto" w:sz="4" w:space="0"/>
              <w:right w:val="single" w:color="auto" w:sz="4" w:space="0"/>
            </w:tcBorders>
            <w:noWrap w:val="0"/>
            <w:vAlign w:val="center"/>
          </w:tcPr>
          <w:p w14:paraId="62957D32">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电工电子</w:t>
            </w:r>
            <w:r>
              <w:rPr>
                <w:rFonts w:hint="eastAsia" w:asciiTheme="minorEastAsia" w:hAnsiTheme="minorEastAsia" w:eastAsiaTheme="minorEastAsia" w:cstheme="minorEastAsia"/>
                <w:sz w:val="24"/>
                <w:szCs w:val="24"/>
              </w:rPr>
              <w:t>实训设备</w:t>
            </w:r>
          </w:p>
        </w:tc>
      </w:tr>
      <w:tr w14:paraId="7E910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8" w:hRule="atLeast"/>
        </w:trPr>
        <w:tc>
          <w:tcPr>
            <w:tcW w:w="728" w:type="dxa"/>
            <w:tcBorders>
              <w:top w:val="single" w:color="auto" w:sz="4" w:space="0"/>
              <w:left w:val="single" w:color="auto" w:sz="4" w:space="0"/>
              <w:bottom w:val="single" w:color="auto" w:sz="4" w:space="0"/>
              <w:right w:val="single" w:color="auto" w:sz="4" w:space="0"/>
            </w:tcBorders>
            <w:noWrap w:val="0"/>
            <w:vAlign w:val="center"/>
          </w:tcPr>
          <w:p w14:paraId="645CE820">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1B72471F">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pacing w:val="3"/>
                <w:sz w:val="24"/>
                <w:szCs w:val="24"/>
              </w:rPr>
              <w:t>无人机操控实训室</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664D63CB">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主要展示目前应用较为广泛的无人机常用机型。通过不同机型的无人机整机或模型，为学生展示各项无人机特性以及各自的优缺点。部分无人机实机可根据实际情况进行地面调试练习或者飞行演示。</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3919EA0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无人机应用技术导论</w:t>
            </w:r>
          </w:p>
          <w:p w14:paraId="74DC51D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无人机操控应用技术</w:t>
            </w:r>
          </w:p>
          <w:p w14:paraId="13AB1B43">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无人机组装与调试</w:t>
            </w:r>
          </w:p>
        </w:tc>
        <w:tc>
          <w:tcPr>
            <w:tcW w:w="2631" w:type="dxa"/>
            <w:tcBorders>
              <w:top w:val="single" w:color="auto" w:sz="4" w:space="0"/>
              <w:left w:val="single" w:color="auto" w:sz="4" w:space="0"/>
              <w:bottom w:val="single" w:color="auto" w:sz="4" w:space="0"/>
              <w:right w:val="single" w:color="auto" w:sz="4" w:space="0"/>
            </w:tcBorders>
            <w:noWrap w:val="0"/>
            <w:vAlign w:val="center"/>
          </w:tcPr>
          <w:p w14:paraId="3BE183D1">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pacing w:val="2"/>
                <w:sz w:val="24"/>
                <w:szCs w:val="24"/>
              </w:rPr>
              <w:t>配备小型无人机飞行场地（室内或室外）、场地照明与安全设施</w:t>
            </w:r>
            <w:r>
              <w:rPr>
                <w:rFonts w:hint="eastAsia" w:asciiTheme="minorEastAsia" w:hAnsiTheme="minorEastAsia" w:eastAsiaTheme="minorEastAsia" w:cstheme="minorEastAsia"/>
                <w:spacing w:val="1"/>
                <w:sz w:val="24"/>
                <w:szCs w:val="24"/>
              </w:rPr>
              <w:t>、无人机充电设备、小型</w:t>
            </w: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pacing w:val="7"/>
                <w:sz w:val="24"/>
                <w:szCs w:val="24"/>
              </w:rPr>
              <w:t>多旋翼无人机、小型固定翼无人机、电子监控考评系统等设备设施</w:t>
            </w:r>
          </w:p>
        </w:tc>
      </w:tr>
      <w:tr w14:paraId="0D926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2" w:hRule="atLeast"/>
        </w:trPr>
        <w:tc>
          <w:tcPr>
            <w:tcW w:w="728" w:type="dxa"/>
            <w:tcBorders>
              <w:top w:val="single" w:color="auto" w:sz="4" w:space="0"/>
              <w:left w:val="single" w:color="auto" w:sz="4" w:space="0"/>
              <w:bottom w:val="single" w:color="auto" w:sz="4" w:space="0"/>
              <w:right w:val="single" w:color="auto" w:sz="4" w:space="0"/>
            </w:tcBorders>
            <w:noWrap w:val="0"/>
            <w:vAlign w:val="center"/>
          </w:tcPr>
          <w:p w14:paraId="01156BFE">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185D27F1">
            <w:pPr>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无人机装调与维护</w:t>
            </w:r>
            <w:r>
              <w:rPr>
                <w:rFonts w:hint="eastAsia" w:asciiTheme="minorEastAsia" w:hAnsiTheme="minorEastAsia" w:eastAsiaTheme="minorEastAsia" w:cstheme="minorEastAsia"/>
                <w:sz w:val="24"/>
                <w:szCs w:val="24"/>
                <w:lang w:val="en-US" w:eastAsia="zh-CN"/>
              </w:rPr>
              <w:t>实训室</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600478F2">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配备无人机各部件搭配理论课程，便于学生了解各部件构造。</w:t>
            </w:r>
          </w:p>
          <w:p w14:paraId="52F2255F">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进行无人机组装实训。</w:t>
            </w:r>
          </w:p>
          <w:p w14:paraId="7E3EC8B9">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对组装后的无人机进行调试、试飞。</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C655F7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无人机组装与调试</w:t>
            </w:r>
          </w:p>
          <w:p w14:paraId="7380210F">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无人机飞行原理与环境</w:t>
            </w:r>
          </w:p>
        </w:tc>
        <w:tc>
          <w:tcPr>
            <w:tcW w:w="2631" w:type="dxa"/>
            <w:tcBorders>
              <w:top w:val="single" w:color="auto" w:sz="4" w:space="0"/>
              <w:left w:val="single" w:color="auto" w:sz="4" w:space="0"/>
              <w:bottom w:val="single" w:color="auto" w:sz="4" w:space="0"/>
              <w:right w:val="single" w:color="auto" w:sz="4" w:space="0"/>
            </w:tcBorders>
            <w:noWrap w:val="0"/>
            <w:vAlign w:val="center"/>
          </w:tcPr>
          <w:p w14:paraId="6827F314">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pacing w:val="7"/>
                <w:sz w:val="24"/>
                <w:szCs w:val="24"/>
              </w:rPr>
              <w:t>配备无人机装调与维修工具箱、小型多旋翼无人机套件、小型固定翼无人机套件、计算</w:t>
            </w:r>
            <w:r>
              <w:rPr>
                <w:rFonts w:hint="eastAsia" w:asciiTheme="minorEastAsia" w:hAnsiTheme="minorEastAsia" w:eastAsiaTheme="minorEastAsia" w:cstheme="minorEastAsia"/>
                <w:spacing w:val="11"/>
                <w:sz w:val="24"/>
                <w:szCs w:val="24"/>
              </w:rPr>
              <w:t xml:space="preserve"> </w:t>
            </w:r>
            <w:r>
              <w:rPr>
                <w:rFonts w:hint="eastAsia" w:asciiTheme="minorEastAsia" w:hAnsiTheme="minorEastAsia" w:eastAsiaTheme="minorEastAsia" w:cstheme="minorEastAsia"/>
                <w:spacing w:val="5"/>
                <w:sz w:val="24"/>
                <w:szCs w:val="24"/>
              </w:rPr>
              <w:t>机、投影设备、服务器等设备设施</w:t>
            </w:r>
          </w:p>
        </w:tc>
      </w:tr>
      <w:tr w14:paraId="08EA2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1" w:hRule="atLeast"/>
        </w:trPr>
        <w:tc>
          <w:tcPr>
            <w:tcW w:w="728" w:type="dxa"/>
            <w:tcBorders>
              <w:top w:val="single" w:color="auto" w:sz="4" w:space="0"/>
              <w:left w:val="single" w:color="auto" w:sz="4" w:space="0"/>
              <w:bottom w:val="single" w:color="auto" w:sz="4" w:space="0"/>
              <w:right w:val="single" w:color="auto" w:sz="4" w:space="0"/>
            </w:tcBorders>
            <w:noWrap w:val="0"/>
            <w:vAlign w:val="center"/>
          </w:tcPr>
          <w:p w14:paraId="14FBB4A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58771143">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pacing w:val="3"/>
                <w:sz w:val="24"/>
                <w:szCs w:val="24"/>
              </w:rPr>
              <w:t>无人机模拟飞行实验室</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1A3C2838">
            <w:p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pacing w:val="7"/>
                <w:sz w:val="24"/>
                <w:szCs w:val="24"/>
              </w:rPr>
              <w:t>多旋翼无人机模拟</w:t>
            </w:r>
            <w:r>
              <w:rPr>
                <w:rFonts w:hint="eastAsia" w:asciiTheme="minorEastAsia" w:hAnsiTheme="minorEastAsia" w:eastAsiaTheme="minorEastAsia" w:cstheme="minorEastAsia"/>
                <w:spacing w:val="11"/>
                <w:sz w:val="24"/>
                <w:szCs w:val="24"/>
              </w:rPr>
              <w:t xml:space="preserve"> </w:t>
            </w:r>
            <w:r>
              <w:rPr>
                <w:rFonts w:hint="eastAsia" w:asciiTheme="minorEastAsia" w:hAnsiTheme="minorEastAsia" w:eastAsiaTheme="minorEastAsia" w:cstheme="minorEastAsia"/>
                <w:spacing w:val="3"/>
                <w:sz w:val="24"/>
                <w:szCs w:val="24"/>
              </w:rPr>
              <w:t>飞行、固定翼无人机模拟飞行等实验教学</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25E102FB">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无人机模拟飞行技术</w:t>
            </w:r>
          </w:p>
          <w:p w14:paraId="004C096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无人机操控应用技术</w:t>
            </w:r>
          </w:p>
        </w:tc>
        <w:tc>
          <w:tcPr>
            <w:tcW w:w="2631" w:type="dxa"/>
            <w:tcBorders>
              <w:top w:val="single" w:color="auto" w:sz="4" w:space="0"/>
              <w:left w:val="single" w:color="auto" w:sz="4" w:space="0"/>
              <w:bottom w:val="single" w:color="auto" w:sz="4" w:space="0"/>
              <w:right w:val="single" w:color="auto" w:sz="4" w:space="0"/>
            </w:tcBorders>
            <w:noWrap w:val="0"/>
            <w:vAlign w:val="center"/>
          </w:tcPr>
          <w:p w14:paraId="47BF3FD5">
            <w:pPr>
              <w:spacing w:line="360" w:lineRule="auto"/>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spacing w:val="2"/>
                <w:sz w:val="24"/>
                <w:szCs w:val="24"/>
              </w:rPr>
              <w:t>配备模拟遥控器及软件、计算机、服务器、投影仪</w:t>
            </w:r>
            <w:r>
              <w:rPr>
                <w:rFonts w:hint="eastAsia" w:asciiTheme="minorEastAsia" w:hAnsiTheme="minorEastAsia" w:eastAsiaTheme="minorEastAsia" w:cstheme="minorEastAsia"/>
                <w:spacing w:val="7"/>
                <w:sz w:val="24"/>
                <w:szCs w:val="24"/>
              </w:rPr>
              <w:t>等设备设施</w:t>
            </w:r>
          </w:p>
        </w:tc>
      </w:tr>
    </w:tbl>
    <w:p w14:paraId="1BA33F45">
      <w:pPr>
        <w:adjustRightInd w:val="0"/>
        <w:spacing w:line="360" w:lineRule="auto"/>
        <w:rPr>
          <w:rFonts w:hint="eastAsia" w:ascii="宋体" w:hAnsi="宋体" w:eastAsia="宋体" w:cs="宋体"/>
          <w:sz w:val="24"/>
          <w:szCs w:val="24"/>
        </w:rPr>
      </w:pPr>
    </w:p>
    <w:bookmarkEnd w:id="75"/>
    <w:p w14:paraId="44A0FA05">
      <w:pPr>
        <w:pStyle w:val="25"/>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outlineLvl w:val="2"/>
        <w:rPr>
          <w:rFonts w:hint="default" w:ascii="宋体" w:hAnsi="宋体" w:eastAsia="宋体" w:cs="宋体"/>
          <w:sz w:val="24"/>
          <w:szCs w:val="24"/>
        </w:rPr>
      </w:pPr>
      <w:bookmarkStart w:id="82" w:name="_Toc5529_WPSOffice_Level3"/>
      <w:bookmarkStart w:id="83" w:name="_Toc20822"/>
      <w:bookmarkStart w:id="84" w:name="_Toc25230"/>
      <w:bookmarkStart w:id="85" w:name="_Toc8054"/>
      <w:bookmarkStart w:id="86" w:name="_Toc31906_WPSOffice_Level3"/>
      <w:bookmarkStart w:id="87" w:name="_Toc3718_WPSOffice_Level3"/>
      <w:bookmarkStart w:id="88" w:name="_Toc13284"/>
      <w:bookmarkStart w:id="89" w:name="bookmark67"/>
      <w:bookmarkStart w:id="90" w:name="bookmark66"/>
      <w:bookmarkStart w:id="91" w:name="bookmark65"/>
      <w:r>
        <w:rPr>
          <w:rFonts w:hint="eastAsia" w:ascii="宋体" w:hAnsi="宋体" w:eastAsia="宋体" w:cs="宋体"/>
          <w:sz w:val="24"/>
          <w:szCs w:val="24"/>
          <w:lang w:val="en-US" w:eastAsia="zh-CN"/>
        </w:rPr>
        <w:t>3</w:t>
      </w:r>
      <w:r>
        <w:rPr>
          <w:rFonts w:ascii="宋体" w:hAnsi="宋体" w:eastAsia="宋体" w:cs="宋体"/>
          <w:sz w:val="24"/>
          <w:szCs w:val="24"/>
        </w:rPr>
        <w:t>.校外</w:t>
      </w:r>
      <w:r>
        <w:rPr>
          <w:rFonts w:hint="eastAsia" w:ascii="宋体" w:hAnsi="宋体" w:eastAsia="宋体" w:cs="宋体"/>
          <w:sz w:val="24"/>
          <w:szCs w:val="24"/>
          <w:lang w:val="en-US" w:eastAsia="zh-CN"/>
        </w:rPr>
        <w:t>无人机操控与维护</w:t>
      </w:r>
      <w:r>
        <w:rPr>
          <w:rFonts w:ascii="宋体" w:hAnsi="宋体" w:eastAsia="宋体" w:cs="宋体"/>
          <w:sz w:val="24"/>
          <w:szCs w:val="24"/>
        </w:rPr>
        <w:t>实习实训基地基本要求</w:t>
      </w:r>
      <w:bookmarkEnd w:id="82"/>
      <w:bookmarkEnd w:id="83"/>
      <w:bookmarkEnd w:id="84"/>
      <w:bookmarkEnd w:id="85"/>
      <w:bookmarkEnd w:id="86"/>
      <w:bookmarkEnd w:id="87"/>
      <w:bookmarkEnd w:id="88"/>
    </w:p>
    <w:p w14:paraId="2EA88373">
      <w:pPr>
        <w:pStyle w:val="24"/>
        <w:spacing w:line="360" w:lineRule="auto"/>
        <w:ind w:firstLine="420"/>
        <w:rPr>
          <w:rFonts w:hint="eastAsia" w:ascii="宋体" w:hAnsi="宋体" w:eastAsia="宋体" w:cs="宋体"/>
          <w:sz w:val="24"/>
          <w:szCs w:val="24"/>
        </w:rPr>
      </w:pPr>
      <w:r>
        <w:rPr>
          <w:rFonts w:ascii="宋体" w:hAnsi="宋体" w:eastAsia="宋体" w:cs="宋体"/>
          <w:sz w:val="24"/>
          <w:szCs w:val="24"/>
        </w:rPr>
        <w:t>校外</w:t>
      </w:r>
      <w:r>
        <w:rPr>
          <w:rFonts w:hint="eastAsia" w:ascii="宋体" w:hAnsi="宋体" w:eastAsia="宋体" w:cs="宋体"/>
          <w:sz w:val="24"/>
          <w:szCs w:val="24"/>
          <w:lang w:val="en-US" w:eastAsia="zh-CN"/>
        </w:rPr>
        <w:t>无人机操控</w:t>
      </w:r>
      <w:r>
        <w:rPr>
          <w:rFonts w:ascii="宋体" w:hAnsi="宋体" w:eastAsia="宋体" w:cs="宋体"/>
          <w:sz w:val="24"/>
          <w:szCs w:val="24"/>
        </w:rPr>
        <w:t>实习实训基地</w:t>
      </w:r>
      <w:r>
        <w:rPr>
          <w:rFonts w:hint="eastAsia" w:ascii="宋体" w:hAnsi="宋体" w:eastAsia="宋体" w:cs="宋体"/>
          <w:sz w:val="24"/>
          <w:szCs w:val="24"/>
        </w:rPr>
        <w:t>符合《职业学校学生实习管理规定》《职业学校校企合作促进办法》等对实习单位的有关要求，经实地考察后，确定合法经营、管理规范，实习条件完备且符合产业发展实际、符合安全生产法律法规要求，与学校建立稳定合作关系的单位成为实习基地，并签署学校、学生、实习单位三方协议。</w:t>
      </w:r>
    </w:p>
    <w:p w14:paraId="64F8481E">
      <w:pPr>
        <w:pStyle w:val="24"/>
        <w:spacing w:line="360" w:lineRule="auto"/>
        <w:ind w:firstLine="420"/>
        <w:rPr>
          <w:rFonts w:hint="eastAsia" w:ascii="宋体" w:hAnsi="宋体" w:eastAsia="宋体" w:cs="宋体"/>
          <w:sz w:val="24"/>
          <w:szCs w:val="24"/>
        </w:rPr>
      </w:pPr>
      <w:r>
        <w:rPr>
          <w:rFonts w:hint="eastAsia" w:ascii="宋体" w:hAnsi="宋体" w:eastAsia="宋体" w:cs="宋体"/>
          <w:sz w:val="24"/>
          <w:szCs w:val="24"/>
        </w:rPr>
        <w:t>根据本专业人才培养的需要和未来就业需求，实习基地提供</w:t>
      </w:r>
      <w:r>
        <w:rPr>
          <w:rFonts w:hint="eastAsia" w:ascii="宋体" w:hAnsi="宋体" w:eastAsia="宋体" w:cs="宋体"/>
          <w:sz w:val="24"/>
          <w:szCs w:val="24"/>
          <w:lang w:val="en-US" w:eastAsia="zh-CN"/>
        </w:rPr>
        <w:t>了</w:t>
      </w:r>
      <w:r>
        <w:rPr>
          <w:rFonts w:hint="eastAsia" w:ascii="宋体" w:hAnsi="宋体" w:eastAsia="宋体" w:cs="宋体"/>
          <w:sz w:val="24"/>
          <w:szCs w:val="24"/>
        </w:rPr>
        <w:t>无人机驾驶、无人机装调、无人机维护等领域与专业对口的相关实习岗位，涵盖</w:t>
      </w:r>
      <w:r>
        <w:rPr>
          <w:rFonts w:hint="eastAsia" w:ascii="宋体" w:hAnsi="宋体" w:eastAsia="宋体" w:cs="宋体"/>
          <w:sz w:val="24"/>
          <w:szCs w:val="24"/>
          <w:lang w:val="en-US" w:eastAsia="zh-CN"/>
        </w:rPr>
        <w:t>了</w:t>
      </w:r>
      <w:r>
        <w:rPr>
          <w:rFonts w:hint="eastAsia" w:ascii="宋体" w:hAnsi="宋体" w:eastAsia="宋体" w:cs="宋体"/>
          <w:sz w:val="24"/>
          <w:szCs w:val="24"/>
        </w:rPr>
        <w:t>当前相关产业发展的主流技术，可接纳一定规模的学生实习；学校和实习单位双方共同制订</w:t>
      </w:r>
      <w:r>
        <w:rPr>
          <w:rFonts w:hint="eastAsia" w:ascii="宋体" w:hAnsi="宋体" w:eastAsia="宋体" w:cs="宋体"/>
          <w:sz w:val="24"/>
          <w:szCs w:val="24"/>
          <w:lang w:val="en-US" w:eastAsia="zh-CN"/>
        </w:rPr>
        <w:t>了</w:t>
      </w:r>
      <w:r>
        <w:rPr>
          <w:rFonts w:hint="eastAsia" w:ascii="宋体" w:hAnsi="宋体" w:eastAsia="宋体" w:cs="宋体"/>
          <w:sz w:val="24"/>
          <w:szCs w:val="24"/>
        </w:rPr>
        <w:t>实习计划，配备</w:t>
      </w:r>
      <w:r>
        <w:rPr>
          <w:rFonts w:hint="eastAsia" w:ascii="宋体" w:hAnsi="宋体" w:eastAsia="宋体" w:cs="宋体"/>
          <w:sz w:val="24"/>
          <w:szCs w:val="24"/>
          <w:lang w:val="en-US" w:eastAsia="zh-CN"/>
        </w:rPr>
        <w:t>了</w:t>
      </w:r>
      <w:r>
        <w:rPr>
          <w:rFonts w:hint="eastAsia" w:ascii="宋体" w:hAnsi="宋体" w:eastAsia="宋体" w:cs="宋体"/>
          <w:sz w:val="24"/>
          <w:szCs w:val="24"/>
        </w:rPr>
        <w:t>相应数量的指导教师对学生实习进行指导和管理，实习单位安排</w:t>
      </w:r>
      <w:r>
        <w:rPr>
          <w:rFonts w:hint="eastAsia" w:ascii="宋体" w:hAnsi="宋体" w:eastAsia="宋体" w:cs="宋体"/>
          <w:sz w:val="24"/>
          <w:szCs w:val="24"/>
          <w:lang w:val="en-US" w:eastAsia="zh-CN"/>
        </w:rPr>
        <w:t>了</w:t>
      </w:r>
      <w:r>
        <w:rPr>
          <w:rFonts w:hint="eastAsia" w:ascii="宋体" w:hAnsi="宋体" w:eastAsia="宋体" w:cs="宋体"/>
          <w:sz w:val="24"/>
          <w:szCs w:val="24"/>
        </w:rPr>
        <w:t>有经验的技术或管理人员担任实习指导教师，开展</w:t>
      </w:r>
      <w:r>
        <w:rPr>
          <w:rFonts w:hint="eastAsia" w:ascii="宋体" w:hAnsi="宋体" w:eastAsia="宋体" w:cs="宋体"/>
          <w:sz w:val="24"/>
          <w:szCs w:val="24"/>
          <w:lang w:val="en-US" w:eastAsia="zh-CN"/>
        </w:rPr>
        <w:t>了</w:t>
      </w:r>
      <w:r>
        <w:rPr>
          <w:rFonts w:hint="eastAsia" w:ascii="宋体" w:hAnsi="宋体" w:eastAsia="宋体" w:cs="宋体"/>
          <w:sz w:val="24"/>
          <w:szCs w:val="24"/>
        </w:rPr>
        <w:t>专业教学和职业技能训练，完成实习质量评价，做好学生实习服务和管理工作，有保证实习学生日常工作、学习、生活的规章制度，有安全、保险保障，依法依规保障学生的基本权益。</w:t>
      </w:r>
    </w:p>
    <w:p w14:paraId="39DC9F2C">
      <w:pPr>
        <w:pStyle w:val="24"/>
        <w:spacing w:line="360" w:lineRule="auto"/>
        <w:ind w:firstLine="420"/>
        <w:rPr>
          <w:rFonts w:hint="default" w:ascii="宋体" w:hAnsi="宋体" w:eastAsia="宋体" w:cs="宋体"/>
          <w:sz w:val="24"/>
          <w:szCs w:val="24"/>
        </w:rPr>
      </w:pPr>
      <w:r>
        <w:rPr>
          <w:rFonts w:ascii="宋体" w:hAnsi="宋体" w:eastAsia="宋体" w:cs="宋体"/>
          <w:sz w:val="24"/>
          <w:szCs w:val="24"/>
        </w:rPr>
        <w:t>校外</w:t>
      </w:r>
      <w:r>
        <w:rPr>
          <w:rFonts w:hint="eastAsia" w:ascii="宋体" w:hAnsi="宋体" w:eastAsia="宋体" w:cs="宋体"/>
          <w:sz w:val="24"/>
          <w:szCs w:val="24"/>
          <w:lang w:val="en-US" w:eastAsia="zh-CN"/>
        </w:rPr>
        <w:t>无人机操作与维护专业</w:t>
      </w:r>
      <w:r>
        <w:rPr>
          <w:rFonts w:ascii="宋体" w:hAnsi="宋体" w:eastAsia="宋体" w:cs="宋体"/>
          <w:sz w:val="24"/>
          <w:szCs w:val="24"/>
        </w:rPr>
        <w:t>实习实训基地的建成，为</w:t>
      </w:r>
      <w:r>
        <w:rPr>
          <w:rFonts w:hint="eastAsia" w:ascii="宋体" w:hAnsi="宋体" w:eastAsia="宋体" w:cs="宋体"/>
          <w:sz w:val="24"/>
          <w:szCs w:val="24"/>
          <w:lang w:val="en-US" w:eastAsia="zh-CN"/>
        </w:rPr>
        <w:t>无人机操作与维护专业</w:t>
      </w:r>
      <w:r>
        <w:rPr>
          <w:rFonts w:ascii="宋体" w:hAnsi="宋体" w:eastAsia="宋体" w:cs="宋体"/>
          <w:sz w:val="24"/>
          <w:szCs w:val="24"/>
        </w:rPr>
        <w:t>的教学改革提供了硬件支撑，为专业进一步发展打下坚实基础，为双师型队伍建设提供了平台保障,还可以发挥基地的拓展功能，服务社会。</w:t>
      </w:r>
    </w:p>
    <w:p w14:paraId="20ACAB8B">
      <w:pPr>
        <w:pStyle w:val="24"/>
        <w:spacing w:line="360" w:lineRule="auto"/>
        <w:ind w:firstLine="420"/>
        <w:rPr>
          <w:rFonts w:ascii="宋体" w:hAnsi="宋体" w:eastAsia="宋体" w:cs="宋体"/>
          <w:b/>
          <w:bCs/>
          <w:sz w:val="24"/>
          <w:szCs w:val="24"/>
        </w:rPr>
      </w:pPr>
      <w:r>
        <w:rPr>
          <w:rFonts w:hint="eastAsia" w:ascii="宋体" w:hAnsi="宋体" w:eastAsia="宋体" w:cs="宋体"/>
          <w:sz w:val="24"/>
          <w:szCs w:val="24"/>
          <w:lang w:val="en-US" w:eastAsia="zh-CN"/>
        </w:rPr>
        <w:t>无人机操作与维护</w:t>
      </w:r>
      <w:r>
        <w:rPr>
          <w:rFonts w:ascii="宋体" w:hAnsi="宋体" w:eastAsia="宋体" w:cs="宋体"/>
          <w:sz w:val="24"/>
          <w:szCs w:val="24"/>
        </w:rPr>
        <w:t>专业所涉及的校外实训基地建设情况如下：</w:t>
      </w:r>
      <w:bookmarkStart w:id="92" w:name="_Toc3923_WPSOffice_Level3"/>
      <w:bookmarkStart w:id="93" w:name="_Toc8854_WPSOffice_Level3"/>
      <w:bookmarkStart w:id="94" w:name="_Toc32120_WPSOffice_Level3"/>
    </w:p>
    <w:bookmarkEnd w:id="92"/>
    <w:bookmarkEnd w:id="93"/>
    <w:bookmarkEnd w:id="94"/>
    <w:p w14:paraId="2E672F1C">
      <w:pPr>
        <w:spacing w:line="360" w:lineRule="auto"/>
        <w:jc w:val="center"/>
        <w:outlineLvl w:val="2"/>
        <w:rPr>
          <w:rFonts w:ascii="宋体" w:hAnsi="宋体" w:eastAsia="宋体" w:cs="宋体"/>
          <w:sz w:val="24"/>
          <w:szCs w:val="24"/>
        </w:rPr>
      </w:pPr>
      <w:bookmarkStart w:id="95" w:name="_Toc19567"/>
      <w:bookmarkStart w:id="96" w:name="_Toc13321"/>
      <w:bookmarkStart w:id="97" w:name="_Toc32658"/>
      <w:r>
        <w:rPr>
          <w:rFonts w:hint="eastAsia" w:ascii="宋体" w:hAnsi="宋体" w:eastAsia="宋体" w:cs="宋体"/>
          <w:sz w:val="24"/>
          <w:szCs w:val="24"/>
          <w:highlight w:val="none"/>
          <w:lang w:val="en-US" w:eastAsia="zh-CN"/>
        </w:rPr>
        <w:t>表12</w:t>
      </w:r>
      <w:r>
        <w:rPr>
          <w:rFonts w:hint="eastAsia" w:ascii="宋体" w:hAnsi="宋体" w:eastAsia="宋体" w:cs="宋体"/>
          <w:sz w:val="24"/>
          <w:szCs w:val="24"/>
          <w:highlight w:val="none"/>
        </w:rPr>
        <w:t>校外</w:t>
      </w:r>
      <w:r>
        <w:rPr>
          <w:rFonts w:hint="eastAsia" w:ascii="宋体" w:hAnsi="宋体" w:eastAsia="宋体" w:cs="宋体"/>
          <w:sz w:val="24"/>
          <w:szCs w:val="24"/>
        </w:rPr>
        <w:t>实训基地</w:t>
      </w:r>
      <w:bookmarkEnd w:id="95"/>
      <w:bookmarkEnd w:id="96"/>
      <w:bookmarkEnd w:id="97"/>
    </w:p>
    <w:tbl>
      <w:tblPr>
        <w:tblStyle w:val="16"/>
        <w:tblW w:w="9071" w:type="dxa"/>
        <w:jc w:val="center"/>
        <w:tblLayout w:type="fixed"/>
        <w:tblCellMar>
          <w:top w:w="0" w:type="dxa"/>
          <w:left w:w="10" w:type="dxa"/>
          <w:bottom w:w="0" w:type="dxa"/>
          <w:right w:w="10" w:type="dxa"/>
        </w:tblCellMar>
      </w:tblPr>
      <w:tblGrid>
        <w:gridCol w:w="697"/>
        <w:gridCol w:w="2407"/>
        <w:gridCol w:w="1855"/>
        <w:gridCol w:w="1964"/>
        <w:gridCol w:w="2148"/>
      </w:tblGrid>
      <w:tr w14:paraId="58A27949">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tcBorders>
            <w:shd w:val="clear" w:color="auto" w:fill="FFFFFF"/>
          </w:tcPr>
          <w:p w14:paraId="6EE64921">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序 号</w:t>
            </w:r>
          </w:p>
        </w:tc>
        <w:tc>
          <w:tcPr>
            <w:tcW w:w="2407" w:type="dxa"/>
            <w:tcBorders>
              <w:top w:val="single" w:color="auto" w:sz="4" w:space="0"/>
              <w:left w:val="single" w:color="auto" w:sz="4" w:space="0"/>
            </w:tcBorders>
            <w:shd w:val="clear" w:color="auto" w:fill="FFFFFF"/>
            <w:vAlign w:val="center"/>
          </w:tcPr>
          <w:p w14:paraId="5A7142E0">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校外实训基地名称</w:t>
            </w:r>
          </w:p>
        </w:tc>
        <w:tc>
          <w:tcPr>
            <w:tcW w:w="1855" w:type="dxa"/>
            <w:tcBorders>
              <w:top w:val="single" w:color="auto" w:sz="4" w:space="0"/>
              <w:left w:val="single" w:color="auto" w:sz="4" w:space="0"/>
            </w:tcBorders>
            <w:shd w:val="clear" w:color="auto" w:fill="FFFFFF"/>
            <w:vAlign w:val="center"/>
          </w:tcPr>
          <w:p w14:paraId="520B13E3">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合作企业名称</w:t>
            </w:r>
          </w:p>
        </w:tc>
        <w:tc>
          <w:tcPr>
            <w:tcW w:w="1964" w:type="dxa"/>
            <w:tcBorders>
              <w:top w:val="single" w:color="auto" w:sz="4" w:space="0"/>
              <w:left w:val="single" w:color="auto" w:sz="4" w:space="0"/>
            </w:tcBorders>
            <w:shd w:val="clear" w:color="auto" w:fill="FFFFFF"/>
            <w:vAlign w:val="center"/>
          </w:tcPr>
          <w:p w14:paraId="6437B0B8">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用途</w:t>
            </w:r>
          </w:p>
        </w:tc>
        <w:tc>
          <w:tcPr>
            <w:tcW w:w="2148" w:type="dxa"/>
            <w:tcBorders>
              <w:top w:val="single" w:color="auto" w:sz="4" w:space="0"/>
              <w:left w:val="single" w:color="auto" w:sz="4" w:space="0"/>
              <w:right w:val="single" w:color="auto" w:sz="4" w:space="0"/>
            </w:tcBorders>
            <w:shd w:val="clear" w:color="auto" w:fill="FFFFFF"/>
            <w:vAlign w:val="center"/>
          </w:tcPr>
          <w:p w14:paraId="6B46331C">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合作内容</w:t>
            </w:r>
          </w:p>
        </w:tc>
      </w:tr>
      <w:tr w14:paraId="6F983B13">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tcBorders>
            <w:shd w:val="clear" w:color="auto" w:fill="FFFFFF"/>
          </w:tcPr>
          <w:p w14:paraId="68C5B193">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1</w:t>
            </w:r>
          </w:p>
        </w:tc>
        <w:tc>
          <w:tcPr>
            <w:tcW w:w="2407" w:type="dxa"/>
            <w:tcBorders>
              <w:top w:val="single" w:color="auto" w:sz="4" w:space="0"/>
              <w:left w:val="single" w:color="auto" w:sz="4" w:space="0"/>
            </w:tcBorders>
            <w:shd w:val="clear" w:color="auto" w:fill="FFFFFF"/>
            <w:vAlign w:val="center"/>
          </w:tcPr>
          <w:p w14:paraId="55204570">
            <w:pPr>
              <w:spacing w:line="400" w:lineRule="exact"/>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运城明辉无人机科技有限公司校外实训基地</w:t>
            </w:r>
          </w:p>
        </w:tc>
        <w:tc>
          <w:tcPr>
            <w:tcW w:w="1855" w:type="dxa"/>
            <w:tcBorders>
              <w:top w:val="single" w:color="auto" w:sz="4" w:space="0"/>
              <w:left w:val="single" w:color="auto" w:sz="4" w:space="0"/>
            </w:tcBorders>
            <w:shd w:val="clear" w:color="auto" w:fill="FFFFFF"/>
            <w:vAlign w:val="center"/>
          </w:tcPr>
          <w:p w14:paraId="6C62DD0A">
            <w:pPr>
              <w:spacing w:line="400" w:lineRule="exact"/>
              <w:jc w:val="center"/>
              <w:rPr>
                <w:rFonts w:ascii="宋体" w:hAnsi="宋体" w:eastAsia="宋体" w:cs="宋体"/>
                <w:sz w:val="24"/>
                <w:szCs w:val="24"/>
              </w:rPr>
            </w:pPr>
            <w:r>
              <w:rPr>
                <w:rFonts w:hint="eastAsia" w:ascii="宋体" w:hAnsi="宋体" w:eastAsia="宋体" w:cs="宋体"/>
                <w:kern w:val="2"/>
                <w:sz w:val="24"/>
                <w:szCs w:val="24"/>
                <w:lang w:val="en-US" w:eastAsia="zh-CN" w:bidi="ar-SA"/>
              </w:rPr>
              <w:t>运城明辉无人机科技有限公司</w:t>
            </w:r>
          </w:p>
        </w:tc>
        <w:tc>
          <w:tcPr>
            <w:tcW w:w="1964" w:type="dxa"/>
            <w:tcBorders>
              <w:top w:val="single" w:color="auto" w:sz="4" w:space="0"/>
              <w:left w:val="single" w:color="auto" w:sz="4" w:space="0"/>
            </w:tcBorders>
            <w:shd w:val="clear" w:color="auto" w:fill="FFFFFF"/>
          </w:tcPr>
          <w:p w14:paraId="39ACBC4E">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提供学生实习及教师下企业实践场所</w:t>
            </w:r>
          </w:p>
        </w:tc>
        <w:tc>
          <w:tcPr>
            <w:tcW w:w="2148" w:type="dxa"/>
            <w:tcBorders>
              <w:top w:val="single" w:color="auto" w:sz="4" w:space="0"/>
              <w:left w:val="single" w:color="auto" w:sz="4" w:space="0"/>
              <w:right w:val="single" w:color="auto" w:sz="4" w:space="0"/>
            </w:tcBorders>
            <w:shd w:val="clear" w:color="auto" w:fill="FFFFFF"/>
          </w:tcPr>
          <w:p w14:paraId="15F91434">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4"/>
                <w:szCs w:val="24"/>
              </w:rPr>
            </w:pPr>
            <w:r>
              <w:rPr>
                <w:rFonts w:hint="eastAsia" w:ascii="宋体" w:hAnsi="宋体" w:eastAsia="宋体" w:cs="宋体"/>
                <w:sz w:val="24"/>
                <w:szCs w:val="24"/>
              </w:rPr>
              <w:t>学生跟岗、顶岗实习；教师下企业实践</w:t>
            </w:r>
          </w:p>
        </w:tc>
      </w:tr>
      <w:tr w14:paraId="3486C5BA">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bottom w:val="single" w:color="auto" w:sz="4" w:space="0"/>
            </w:tcBorders>
            <w:shd w:val="clear" w:color="auto" w:fill="FFFFFF"/>
          </w:tcPr>
          <w:p w14:paraId="6922C6AC">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val="en-US" w:eastAsia="zh-CN"/>
              </w:rPr>
            </w:pPr>
            <w:bookmarkStart w:id="98" w:name="_Toc15797"/>
            <w:r>
              <w:rPr>
                <w:rFonts w:hint="eastAsia" w:ascii="宋体" w:hAnsi="宋体" w:eastAsia="宋体" w:cs="宋体"/>
                <w:sz w:val="24"/>
                <w:szCs w:val="24"/>
                <w:lang w:val="en-US" w:eastAsia="zh-CN"/>
              </w:rPr>
              <w:t>3</w:t>
            </w:r>
          </w:p>
        </w:tc>
        <w:tc>
          <w:tcPr>
            <w:tcW w:w="2407" w:type="dxa"/>
            <w:tcBorders>
              <w:top w:val="single" w:color="auto" w:sz="4" w:space="0"/>
              <w:left w:val="single" w:color="auto" w:sz="4" w:space="0"/>
              <w:bottom w:val="single" w:color="auto" w:sz="4" w:space="0"/>
            </w:tcBorders>
            <w:shd w:val="clear" w:color="auto" w:fill="FFFFFF"/>
            <w:vAlign w:val="center"/>
          </w:tcPr>
          <w:p w14:paraId="62C0ECC4">
            <w:pPr>
              <w:spacing w:line="400" w:lineRule="exact"/>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苏州赛腾精密电子股份有限公司校外实训基地</w:t>
            </w:r>
          </w:p>
        </w:tc>
        <w:tc>
          <w:tcPr>
            <w:tcW w:w="1855" w:type="dxa"/>
            <w:tcBorders>
              <w:top w:val="single" w:color="auto" w:sz="4" w:space="0"/>
              <w:left w:val="single" w:color="auto" w:sz="4" w:space="0"/>
              <w:bottom w:val="single" w:color="auto" w:sz="4" w:space="0"/>
            </w:tcBorders>
            <w:shd w:val="clear" w:color="auto" w:fill="FFFFFF"/>
            <w:vAlign w:val="center"/>
          </w:tcPr>
          <w:p w14:paraId="7A0E9FD6">
            <w:pPr>
              <w:spacing w:line="400" w:lineRule="exact"/>
              <w:jc w:val="center"/>
              <w:rPr>
                <w:rFonts w:hint="eastAsia" w:ascii="宋体" w:hAnsi="宋体" w:eastAsia="宋体" w:cs="宋体"/>
                <w:sz w:val="24"/>
                <w:szCs w:val="24"/>
              </w:rPr>
            </w:pPr>
            <w:r>
              <w:rPr>
                <w:rFonts w:hint="eastAsia" w:ascii="宋体" w:hAnsi="宋体" w:eastAsia="宋体" w:cs="宋体"/>
                <w:kern w:val="2"/>
                <w:sz w:val="24"/>
                <w:szCs w:val="24"/>
                <w:lang w:val="en-US" w:eastAsia="zh-CN" w:bidi="ar-SA"/>
              </w:rPr>
              <w:t>苏州赛腾精密电子股份有限公司</w:t>
            </w:r>
          </w:p>
        </w:tc>
        <w:tc>
          <w:tcPr>
            <w:tcW w:w="1964" w:type="dxa"/>
            <w:tcBorders>
              <w:top w:val="single" w:color="auto" w:sz="4" w:space="0"/>
              <w:left w:val="single" w:color="auto" w:sz="4" w:space="0"/>
              <w:bottom w:val="single" w:color="auto" w:sz="4" w:space="0"/>
            </w:tcBorders>
            <w:shd w:val="clear" w:color="auto" w:fill="FFFFFF"/>
            <w:vAlign w:val="top"/>
          </w:tcPr>
          <w:p w14:paraId="0D8DB409">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提供学生实习及教师下 企业实践场所</w:t>
            </w:r>
          </w:p>
        </w:tc>
        <w:tc>
          <w:tcPr>
            <w:tcW w:w="2148" w:type="dxa"/>
            <w:tcBorders>
              <w:top w:val="single" w:color="auto" w:sz="4" w:space="0"/>
              <w:left w:val="single" w:color="auto" w:sz="4" w:space="0"/>
              <w:bottom w:val="single" w:color="auto" w:sz="4" w:space="0"/>
              <w:right w:val="single" w:color="auto" w:sz="4" w:space="0"/>
            </w:tcBorders>
            <w:shd w:val="clear" w:color="auto" w:fill="FFFFFF"/>
            <w:vAlign w:val="top"/>
          </w:tcPr>
          <w:p w14:paraId="1ED9510E">
            <w:pPr>
              <w:pStyle w:val="2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学生跟岗、顶岗实习；教师下企业实践</w:t>
            </w:r>
          </w:p>
        </w:tc>
      </w:tr>
      <w:bookmarkEnd w:id="89"/>
      <w:bookmarkEnd w:id="90"/>
      <w:bookmarkEnd w:id="91"/>
    </w:tbl>
    <w:p w14:paraId="5B5E771A">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99" w:name="_Toc6091"/>
      <w:r>
        <w:rPr>
          <w:rFonts w:hint="eastAsia" w:ascii="楷体" w:hAnsi="楷体" w:eastAsia="楷体" w:cs="楷体"/>
          <w:b/>
          <w:bCs/>
          <w:spacing w:val="-7"/>
          <w:sz w:val="24"/>
          <w:szCs w:val="24"/>
        </w:rPr>
        <w:t>（三）教学资源</w:t>
      </w:r>
      <w:bookmarkEnd w:id="98"/>
      <w:bookmarkEnd w:id="99"/>
    </w:p>
    <w:p w14:paraId="0DB9D44E">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根据《职业院校教材管理办法》，按照国家规定，经过</w:t>
      </w:r>
      <w:r>
        <w:rPr>
          <w:rFonts w:hint="eastAsia" w:ascii="宋体" w:hAnsi="宋体" w:eastAsia="宋体" w:cs="宋体"/>
          <w:color w:val="auto"/>
          <w:sz w:val="24"/>
          <w:szCs w:val="24"/>
          <w:lang w:val="en-US" w:eastAsia="zh-CN"/>
        </w:rPr>
        <w:t>了</w:t>
      </w:r>
      <w:r>
        <w:rPr>
          <w:rFonts w:hint="eastAsia" w:ascii="宋体" w:hAnsi="宋体" w:eastAsia="宋体" w:cs="宋体"/>
          <w:color w:val="auto"/>
          <w:sz w:val="24"/>
          <w:szCs w:val="24"/>
        </w:rPr>
        <w:t>规范程序选用教材，优先选用国家</w:t>
      </w:r>
      <w:r>
        <w:rPr>
          <w:rFonts w:hint="eastAsia" w:ascii="宋体" w:hAnsi="宋体" w:eastAsia="宋体" w:cs="宋体"/>
          <w:color w:val="auto"/>
          <w:sz w:val="24"/>
          <w:szCs w:val="24"/>
          <w:lang w:val="en-US" w:eastAsia="zh-CN"/>
        </w:rPr>
        <w:t>统编</w:t>
      </w:r>
      <w:r>
        <w:rPr>
          <w:rFonts w:hint="eastAsia" w:ascii="宋体" w:hAnsi="宋体" w:eastAsia="宋体" w:cs="宋体"/>
          <w:color w:val="auto"/>
          <w:sz w:val="24"/>
          <w:szCs w:val="24"/>
        </w:rPr>
        <w:t>教材和国家</w:t>
      </w:r>
      <w:r>
        <w:rPr>
          <w:rFonts w:hint="eastAsia" w:ascii="宋体" w:hAnsi="宋体" w:eastAsia="宋体" w:cs="宋体"/>
          <w:color w:val="auto"/>
          <w:sz w:val="24"/>
          <w:szCs w:val="24"/>
          <w:lang w:val="en-US" w:eastAsia="zh-CN"/>
        </w:rPr>
        <w:t>规划</w:t>
      </w:r>
      <w:r>
        <w:rPr>
          <w:rFonts w:hint="eastAsia" w:ascii="宋体" w:hAnsi="宋体" w:eastAsia="宋体" w:cs="宋体"/>
          <w:color w:val="auto"/>
          <w:sz w:val="24"/>
          <w:szCs w:val="24"/>
        </w:rPr>
        <w:t>教材。专业课程教材应体现本行业新技术、新规范、新标准、新形态，并通过数字教材、活页式教材等多种方式进行动态更新。</w:t>
      </w:r>
    </w:p>
    <w:p w14:paraId="156B9D1F">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根据教学需要，建设、配备</w:t>
      </w:r>
      <w:r>
        <w:rPr>
          <w:rFonts w:hint="eastAsia" w:ascii="宋体" w:hAnsi="宋体" w:eastAsia="宋体" w:cs="宋体"/>
          <w:color w:val="auto"/>
          <w:sz w:val="24"/>
          <w:szCs w:val="24"/>
          <w:lang w:val="en-US" w:eastAsia="zh-CN"/>
        </w:rPr>
        <w:t>了</w:t>
      </w:r>
      <w:r>
        <w:rPr>
          <w:rFonts w:hint="eastAsia" w:ascii="宋体" w:hAnsi="宋体" w:eastAsia="宋体" w:cs="宋体"/>
          <w:color w:val="auto"/>
          <w:sz w:val="24"/>
          <w:szCs w:val="24"/>
        </w:rPr>
        <w:t>与本专业有关的音视频素材、教学课件、数字化教学案例库、虚拟仿真软件等专业教学资源库，种类丰富、形式多样、使用便捷、动态更新、满足教学。</w:t>
      </w:r>
    </w:p>
    <w:p w14:paraId="6493EAF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lang w:eastAsia="zh-CN"/>
        </w:rPr>
      </w:pPr>
      <w:bookmarkStart w:id="100" w:name="_Toc5286"/>
      <w:bookmarkStart w:id="101" w:name="_Toc6690"/>
      <w:r>
        <w:rPr>
          <w:rFonts w:hint="eastAsia" w:ascii="楷体" w:hAnsi="楷体" w:eastAsia="楷体" w:cs="楷体"/>
          <w:b/>
          <w:bCs/>
          <w:spacing w:val="-7"/>
          <w:sz w:val="24"/>
          <w:szCs w:val="24"/>
          <w:lang w:eastAsia="zh-CN"/>
        </w:rPr>
        <w:t>（四）</w:t>
      </w:r>
      <w:r>
        <w:rPr>
          <w:rFonts w:hint="eastAsia" w:ascii="楷体" w:hAnsi="楷体" w:eastAsia="楷体" w:cs="楷体"/>
          <w:b/>
          <w:bCs/>
          <w:spacing w:val="-7"/>
          <w:sz w:val="24"/>
          <w:szCs w:val="24"/>
        </w:rPr>
        <w:t>教学方法</w:t>
      </w:r>
      <w:bookmarkEnd w:id="100"/>
      <w:bookmarkEnd w:id="101"/>
    </w:p>
    <w:p w14:paraId="3A3A5617">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根据</w:t>
      </w:r>
      <w:r>
        <w:rPr>
          <w:rFonts w:hint="eastAsia" w:ascii="宋体" w:hAnsi="宋体" w:eastAsia="宋体" w:cs="宋体"/>
          <w:sz w:val="24"/>
          <w:szCs w:val="24"/>
          <w:lang w:val="en-US" w:eastAsia="zh-CN"/>
        </w:rPr>
        <w:t>无人机操作与维护</w:t>
      </w:r>
      <w:r>
        <w:rPr>
          <w:rFonts w:hint="eastAsia" w:ascii="宋体" w:hAnsi="宋体" w:eastAsia="宋体" w:cs="宋体"/>
          <w:color w:val="auto"/>
          <w:sz w:val="24"/>
          <w:szCs w:val="24"/>
        </w:rPr>
        <w:t>的特点我专业按照“公共课修素养、专业课强技能位”的模块化课程结构</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构建以</w:t>
      </w:r>
      <w:r>
        <w:rPr>
          <w:rFonts w:hint="eastAsia" w:ascii="宋体" w:hAnsi="宋体" w:eastAsia="宋体" w:cs="宋体"/>
          <w:color w:val="auto"/>
          <w:sz w:val="24"/>
          <w:szCs w:val="24"/>
          <w:lang w:val="en-US" w:eastAsia="zh-CN"/>
        </w:rPr>
        <w:t>无人机</w:t>
      </w:r>
      <w:r>
        <w:rPr>
          <w:rFonts w:hint="eastAsia" w:ascii="宋体" w:hAnsi="宋体" w:eastAsia="宋体" w:cs="宋体"/>
          <w:color w:val="auto"/>
          <w:sz w:val="24"/>
          <w:szCs w:val="24"/>
        </w:rPr>
        <w:t>操作流程为载体的“教、学、做“一体化的“学校课程+学校课程”的校企双线的课程体系，彰显岗位主导与任务引领。倡导因材施教、因需施教，鼓励创新教学方法和策略，采用理实一体化教学、案例教学、项目教学等方法，坚持学中做、做中学。</w:t>
      </w:r>
    </w:p>
    <w:p w14:paraId="7319A015">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102" w:name="_Toc24309"/>
      <w:bookmarkStart w:id="103" w:name="_Toc15284"/>
      <w:r>
        <w:rPr>
          <w:rFonts w:hint="eastAsia" w:ascii="楷体" w:hAnsi="楷体" w:eastAsia="楷体" w:cs="楷体"/>
          <w:b/>
          <w:bCs/>
          <w:spacing w:val="-7"/>
          <w:sz w:val="24"/>
          <w:szCs w:val="24"/>
        </w:rPr>
        <w:t>（五）学习评价</w:t>
      </w:r>
      <w:bookmarkEnd w:id="102"/>
      <w:bookmarkEnd w:id="103"/>
    </w:p>
    <w:p w14:paraId="0B38544E">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 xml:space="preserve">以培养学生岗位能力为核心，校企共同制定学业评价标准。学习评价主体多元化，构建企业、行业协会、学生、老师、家长广泛参与的 </w:t>
      </w:r>
      <w:r>
        <w:rPr>
          <w:rFonts w:hint="eastAsia" w:ascii="宋体" w:hAnsi="宋体" w:eastAsia="宋体" w:cs="宋体"/>
          <w:color w:val="auto"/>
          <w:sz w:val="24"/>
          <w:szCs w:val="24"/>
          <w:lang w:val="zh-CN"/>
        </w:rPr>
        <w:t>“五位</w:t>
      </w:r>
      <w:r>
        <w:rPr>
          <w:rFonts w:hint="eastAsia" w:ascii="宋体" w:hAnsi="宋体" w:eastAsia="宋体" w:cs="宋体"/>
          <w:color w:val="auto"/>
          <w:sz w:val="24"/>
          <w:szCs w:val="24"/>
        </w:rPr>
        <w:t>一体”多元化学习评价体系。</w:t>
      </w:r>
    </w:p>
    <w:p w14:paraId="5CEED866">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以</w:t>
      </w:r>
      <w:r>
        <w:rPr>
          <w:rFonts w:hint="eastAsia" w:ascii="宋体" w:hAnsi="宋体" w:eastAsia="宋体" w:cs="宋体"/>
          <w:color w:val="auto"/>
          <w:sz w:val="24"/>
          <w:szCs w:val="24"/>
          <w:lang w:val="zh-CN"/>
        </w:rPr>
        <w:t>“专业</w:t>
      </w:r>
      <w:r>
        <w:rPr>
          <w:rFonts w:hint="eastAsia" w:ascii="宋体" w:hAnsi="宋体" w:eastAsia="宋体" w:cs="宋体"/>
          <w:color w:val="auto"/>
          <w:sz w:val="24"/>
          <w:szCs w:val="24"/>
        </w:rPr>
        <w:t>能力、非专业能力"为主要评测要素，将学生日常学习态度、学习表现、知识技能运用规范纳入课程成绩评价范围，同时兼顾学生的自身发展与个性发展，形成过程性评价和终结性评价相结合的学业评价体系。</w:t>
      </w:r>
    </w:p>
    <w:p w14:paraId="71043299">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以1+X证书制度试点要求为基础，将学业考核与证书要求相结合，允许用证书替代一定专业课程成绩或学分，尝试与国家学分银行对接。</w:t>
      </w:r>
    </w:p>
    <w:p w14:paraId="7926322A">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加大过程考核、实践技能考核成绩在课程总成绩中的比重。过程性评价应从情感态度、职业素养等方面对学生整体学习过程中的表现进行测评；终结性评价应从学生知识点的掌握、技能的熟练程度、完成任务的质量等方面进行评价。要根据课程的特点，注意评价内容的整体性，既要关注学生对知识的理解、技能的掌握和能力的提高，又要重视学生职业素质的养成。</w:t>
      </w:r>
    </w:p>
    <w:p w14:paraId="4087B891">
      <w:pPr>
        <w:adjustRightIn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以行业、企业评价标准为依据，形成学校与行业、企业专家共同参与学生实践实习环节的评价机制，使学生适应行业、企业的评价方法。</w:t>
      </w:r>
    </w:p>
    <w:p w14:paraId="6D044B84">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104" w:name="_Toc2280"/>
      <w:bookmarkStart w:id="105" w:name="_Toc7142"/>
      <w:r>
        <w:rPr>
          <w:rFonts w:hint="eastAsia" w:ascii="楷体" w:hAnsi="楷体" w:eastAsia="楷体" w:cs="楷体"/>
          <w:b/>
          <w:bCs/>
          <w:spacing w:val="-7"/>
          <w:sz w:val="24"/>
          <w:szCs w:val="24"/>
        </w:rPr>
        <w:t>（六）质量管理</w:t>
      </w:r>
      <w:bookmarkEnd w:id="104"/>
      <w:bookmarkEnd w:id="105"/>
    </w:p>
    <w:p w14:paraId="547C0BB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完善教学质量监控保障机制，校、行、企共同制定教学质量考核评价办法、建立教学质量监控保障机制，共同参与教育质量监控、专业教学质量年度报告的统计、编制工作。继续落实学期专业技能展示赛暨教育教学成果汇报家长会活动，“邀家长进校园检验教育教学成果，请企业总监到实训室当考官评教学质量”，教考分离，建立校、企、家多元化的评价机制。</w:t>
      </w:r>
    </w:p>
    <w:p w14:paraId="1FFA4C6C">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106" w:name="_Toc18557"/>
      <w:bookmarkStart w:id="107" w:name="_Toc31204"/>
      <w:r>
        <w:rPr>
          <w:rFonts w:hint="eastAsia" w:ascii="黑体" w:hAnsi="黑体" w:eastAsia="黑体" w:cs="黑体"/>
          <w:b w:val="0"/>
          <w:bCs w:val="0"/>
          <w:spacing w:val="-7"/>
          <w:sz w:val="24"/>
          <w:szCs w:val="24"/>
          <w:lang w:val="en-US" w:eastAsia="zh-CN"/>
        </w:rPr>
        <w:t>十、毕业要求</w:t>
      </w:r>
      <w:bookmarkEnd w:id="106"/>
      <w:bookmarkEnd w:id="107"/>
    </w:p>
    <w:p w14:paraId="335A50BA">
      <w:pPr>
        <w:spacing w:line="360" w:lineRule="auto"/>
        <w:ind w:firstLine="484" w:firstLineChars="200"/>
        <w:rPr>
          <w:sz w:val="24"/>
          <w:szCs w:val="24"/>
        </w:rPr>
      </w:pPr>
      <w:bookmarkStart w:id="108" w:name="_Toc10907"/>
      <w:r>
        <w:rPr>
          <w:rFonts w:hint="eastAsia" w:ascii="宋体" w:hAnsi="宋体" w:eastAsia="宋体" w:cs="宋体"/>
          <w:color w:val="auto"/>
          <w:spacing w:val="1"/>
          <w:sz w:val="24"/>
          <w:szCs w:val="24"/>
        </w:rPr>
        <w:t>学生在规定的学习年限内，修满专业人才培养方案所规定的学时、学分，完成规定的教育教学活动，经考核全部合格，准予毕业。</w:t>
      </w:r>
      <w:bookmarkEnd w:id="108"/>
    </w:p>
    <w:p w14:paraId="05F8D3A2">
      <w:pPr>
        <w:spacing w:line="360" w:lineRule="auto"/>
        <w:ind w:firstLine="420" w:firstLineChars="200"/>
      </w:pPr>
    </w:p>
    <w:sectPr>
      <w:footerReference r:id="rId6" w:type="default"/>
      <w:pgSz w:w="11906" w:h="16839"/>
      <w:pgMar w:top="1405" w:right="1409" w:bottom="1152" w:left="1424" w:header="0" w:footer="987"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F92D3">
    <w:pPr>
      <w:tabs>
        <w:tab w:val="left" w:pos="5396"/>
      </w:tabs>
      <w:spacing w:line="169" w:lineRule="auto"/>
      <w:ind w:left="4445"/>
      <w:rPr>
        <w:rFonts w:hint="eastAsia" w:ascii="Calibri" w:hAnsi="Calibri" w:eastAsia="宋体" w:cs="Calibri"/>
        <w:sz w:val="18"/>
        <w:szCs w:val="1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43C40">
    <w:pPr>
      <w:tabs>
        <w:tab w:val="left" w:pos="5396"/>
      </w:tabs>
      <w:spacing w:line="169" w:lineRule="auto"/>
      <w:ind w:left="4445"/>
      <w:rPr>
        <w:rFonts w:hint="eastAsia" w:ascii="Calibri" w:hAnsi="Calibri" w:eastAsia="宋体" w:cs="Calibri"/>
        <w:sz w:val="18"/>
        <w:szCs w:val="18"/>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36204">
                          <w:pPr>
                            <w:pStyle w:val="1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A36204">
                    <w:pPr>
                      <w:pStyle w:val="1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E7A4F3"/>
    <w:multiLevelType w:val="singleLevel"/>
    <w:tmpl w:val="82E7A4F3"/>
    <w:lvl w:ilvl="0" w:tentative="0">
      <w:start w:val="1"/>
      <w:numFmt w:val="decimal"/>
      <w:suff w:val="nothing"/>
      <w:lvlText w:val="（%1）"/>
      <w:lvlJc w:val="left"/>
    </w:lvl>
  </w:abstractNum>
  <w:abstractNum w:abstractNumId="1">
    <w:nsid w:val="A71379C6"/>
    <w:multiLevelType w:val="singleLevel"/>
    <w:tmpl w:val="A71379C6"/>
    <w:lvl w:ilvl="0" w:tentative="0">
      <w:start w:val="1"/>
      <w:numFmt w:val="decimal"/>
      <w:suff w:val="nothing"/>
      <w:lvlText w:val="（%1）"/>
      <w:lvlJc w:val="left"/>
    </w:lvl>
  </w:abstractNum>
  <w:abstractNum w:abstractNumId="2">
    <w:nsid w:val="AAAA0D64"/>
    <w:multiLevelType w:val="singleLevel"/>
    <w:tmpl w:val="AAAA0D64"/>
    <w:lvl w:ilvl="0" w:tentative="0">
      <w:start w:val="1"/>
      <w:numFmt w:val="decimal"/>
      <w:suff w:val="nothing"/>
      <w:lvlText w:val="（%1）"/>
      <w:lvlJc w:val="left"/>
    </w:lvl>
  </w:abstractNum>
  <w:abstractNum w:abstractNumId="3">
    <w:nsid w:val="AD24870E"/>
    <w:multiLevelType w:val="singleLevel"/>
    <w:tmpl w:val="AD24870E"/>
    <w:lvl w:ilvl="0" w:tentative="0">
      <w:start w:val="1"/>
      <w:numFmt w:val="decimal"/>
      <w:lvlText w:val="(%1)"/>
      <w:lvlJc w:val="left"/>
      <w:pPr>
        <w:ind w:left="425" w:hanging="425"/>
      </w:pPr>
      <w:rPr>
        <w:rFonts w:hint="default"/>
      </w:rPr>
    </w:lvl>
  </w:abstractNum>
  <w:abstractNum w:abstractNumId="4">
    <w:nsid w:val="BD2ABE77"/>
    <w:multiLevelType w:val="singleLevel"/>
    <w:tmpl w:val="BD2ABE77"/>
    <w:lvl w:ilvl="0" w:tentative="0">
      <w:start w:val="1"/>
      <w:numFmt w:val="decimal"/>
      <w:lvlText w:val="(%1)"/>
      <w:lvlJc w:val="left"/>
      <w:pPr>
        <w:ind w:left="425" w:hanging="425"/>
      </w:pPr>
      <w:rPr>
        <w:rFonts w:hint="default"/>
      </w:rPr>
    </w:lvl>
  </w:abstractNum>
  <w:abstractNum w:abstractNumId="5">
    <w:nsid w:val="C935D08E"/>
    <w:multiLevelType w:val="singleLevel"/>
    <w:tmpl w:val="C935D08E"/>
    <w:lvl w:ilvl="0" w:tentative="0">
      <w:start w:val="1"/>
      <w:numFmt w:val="decimal"/>
      <w:suff w:val="nothing"/>
      <w:lvlText w:val="（%1）"/>
      <w:lvlJc w:val="left"/>
    </w:lvl>
  </w:abstractNum>
  <w:abstractNum w:abstractNumId="6">
    <w:nsid w:val="C9D849FC"/>
    <w:multiLevelType w:val="singleLevel"/>
    <w:tmpl w:val="C9D849FC"/>
    <w:lvl w:ilvl="0" w:tentative="0">
      <w:start w:val="1"/>
      <w:numFmt w:val="decimal"/>
      <w:lvlText w:val="(%1)"/>
      <w:lvlJc w:val="left"/>
      <w:pPr>
        <w:ind w:left="425" w:hanging="425"/>
      </w:pPr>
      <w:rPr>
        <w:rFonts w:hint="default"/>
      </w:rPr>
    </w:lvl>
  </w:abstractNum>
  <w:abstractNum w:abstractNumId="7">
    <w:nsid w:val="CE2D90B0"/>
    <w:multiLevelType w:val="singleLevel"/>
    <w:tmpl w:val="CE2D90B0"/>
    <w:lvl w:ilvl="0" w:tentative="0">
      <w:start w:val="1"/>
      <w:numFmt w:val="decimal"/>
      <w:lvlText w:val="(%1)"/>
      <w:lvlJc w:val="left"/>
      <w:pPr>
        <w:ind w:left="425" w:hanging="425"/>
      </w:pPr>
      <w:rPr>
        <w:rFonts w:hint="default"/>
      </w:rPr>
    </w:lvl>
  </w:abstractNum>
  <w:abstractNum w:abstractNumId="8">
    <w:nsid w:val="D804D524"/>
    <w:multiLevelType w:val="singleLevel"/>
    <w:tmpl w:val="D804D524"/>
    <w:lvl w:ilvl="0" w:tentative="0">
      <w:start w:val="1"/>
      <w:numFmt w:val="chineseCounting"/>
      <w:suff w:val="nothing"/>
      <w:lvlText w:val="（%1）"/>
      <w:lvlJc w:val="left"/>
      <w:rPr>
        <w:rFonts w:hint="eastAsia"/>
      </w:rPr>
    </w:lvl>
  </w:abstractNum>
  <w:abstractNum w:abstractNumId="9">
    <w:nsid w:val="E8CEFB5B"/>
    <w:multiLevelType w:val="singleLevel"/>
    <w:tmpl w:val="E8CEFB5B"/>
    <w:lvl w:ilvl="0" w:tentative="0">
      <w:start w:val="1"/>
      <w:numFmt w:val="decimal"/>
      <w:lvlText w:val="(%1)"/>
      <w:lvlJc w:val="left"/>
      <w:pPr>
        <w:ind w:left="425" w:hanging="425"/>
      </w:pPr>
      <w:rPr>
        <w:rFonts w:hint="default"/>
      </w:rPr>
    </w:lvl>
  </w:abstractNum>
  <w:abstractNum w:abstractNumId="10">
    <w:nsid w:val="E9DB0D1C"/>
    <w:multiLevelType w:val="singleLevel"/>
    <w:tmpl w:val="E9DB0D1C"/>
    <w:lvl w:ilvl="0" w:tentative="0">
      <w:start w:val="1"/>
      <w:numFmt w:val="decimal"/>
      <w:suff w:val="nothing"/>
      <w:lvlText w:val="（%1）"/>
      <w:lvlJc w:val="left"/>
    </w:lvl>
  </w:abstractNum>
  <w:abstractNum w:abstractNumId="11">
    <w:nsid w:val="FB12D78E"/>
    <w:multiLevelType w:val="singleLevel"/>
    <w:tmpl w:val="FB12D78E"/>
    <w:lvl w:ilvl="0" w:tentative="0">
      <w:start w:val="1"/>
      <w:numFmt w:val="decimal"/>
      <w:lvlText w:val="(%1)"/>
      <w:lvlJc w:val="left"/>
      <w:pPr>
        <w:ind w:left="425" w:hanging="425"/>
      </w:pPr>
      <w:rPr>
        <w:rFonts w:hint="default"/>
      </w:rPr>
    </w:lvl>
  </w:abstractNum>
  <w:abstractNum w:abstractNumId="12">
    <w:nsid w:val="FBD1D22B"/>
    <w:multiLevelType w:val="singleLevel"/>
    <w:tmpl w:val="FBD1D22B"/>
    <w:lvl w:ilvl="0" w:tentative="0">
      <w:start w:val="1"/>
      <w:numFmt w:val="decimal"/>
      <w:suff w:val="nothing"/>
      <w:lvlText w:val="（%1）"/>
      <w:lvlJc w:val="left"/>
    </w:lvl>
  </w:abstractNum>
  <w:abstractNum w:abstractNumId="13">
    <w:nsid w:val="FD6A3059"/>
    <w:multiLevelType w:val="singleLevel"/>
    <w:tmpl w:val="FD6A3059"/>
    <w:lvl w:ilvl="0" w:tentative="0">
      <w:start w:val="1"/>
      <w:numFmt w:val="decimal"/>
      <w:suff w:val="nothing"/>
      <w:lvlText w:val="（%1）"/>
      <w:lvlJc w:val="left"/>
    </w:lvl>
  </w:abstractNum>
  <w:abstractNum w:abstractNumId="14">
    <w:nsid w:val="1BDB4997"/>
    <w:multiLevelType w:val="singleLevel"/>
    <w:tmpl w:val="1BDB4997"/>
    <w:lvl w:ilvl="0" w:tentative="0">
      <w:start w:val="1"/>
      <w:numFmt w:val="decimal"/>
      <w:suff w:val="nothing"/>
      <w:lvlText w:val="（%1）"/>
      <w:lvlJc w:val="left"/>
    </w:lvl>
  </w:abstractNum>
  <w:abstractNum w:abstractNumId="15">
    <w:nsid w:val="2C57701B"/>
    <w:multiLevelType w:val="singleLevel"/>
    <w:tmpl w:val="2C57701B"/>
    <w:lvl w:ilvl="0" w:tentative="0">
      <w:start w:val="1"/>
      <w:numFmt w:val="decimal"/>
      <w:lvlText w:val="(%1)"/>
      <w:lvlJc w:val="left"/>
      <w:pPr>
        <w:ind w:left="425" w:hanging="425"/>
      </w:pPr>
      <w:rPr>
        <w:rFonts w:hint="default"/>
      </w:rPr>
    </w:lvl>
  </w:abstractNum>
  <w:abstractNum w:abstractNumId="16">
    <w:nsid w:val="35EC24AB"/>
    <w:multiLevelType w:val="singleLevel"/>
    <w:tmpl w:val="35EC24AB"/>
    <w:lvl w:ilvl="0" w:tentative="0">
      <w:start w:val="1"/>
      <w:numFmt w:val="decimal"/>
      <w:lvlText w:val="(%1)"/>
      <w:lvlJc w:val="left"/>
      <w:pPr>
        <w:ind w:left="425" w:hanging="425"/>
      </w:pPr>
      <w:rPr>
        <w:rFonts w:hint="default"/>
      </w:rPr>
    </w:lvl>
  </w:abstractNum>
  <w:abstractNum w:abstractNumId="17">
    <w:nsid w:val="419AC94D"/>
    <w:multiLevelType w:val="singleLevel"/>
    <w:tmpl w:val="419AC94D"/>
    <w:lvl w:ilvl="0" w:tentative="0">
      <w:start w:val="1"/>
      <w:numFmt w:val="decimal"/>
      <w:lvlText w:val="(%1)"/>
      <w:lvlJc w:val="left"/>
      <w:pPr>
        <w:ind w:left="425" w:hanging="425"/>
      </w:pPr>
      <w:rPr>
        <w:rFonts w:hint="default"/>
      </w:rPr>
    </w:lvl>
  </w:abstractNum>
  <w:abstractNum w:abstractNumId="18">
    <w:nsid w:val="49322540"/>
    <w:multiLevelType w:val="singleLevel"/>
    <w:tmpl w:val="49322540"/>
    <w:lvl w:ilvl="0" w:tentative="0">
      <w:start w:val="1"/>
      <w:numFmt w:val="decimal"/>
      <w:suff w:val="nothing"/>
      <w:lvlText w:val="（%1）"/>
      <w:lvlJc w:val="left"/>
    </w:lvl>
  </w:abstractNum>
  <w:abstractNum w:abstractNumId="19">
    <w:nsid w:val="544281BD"/>
    <w:multiLevelType w:val="singleLevel"/>
    <w:tmpl w:val="544281BD"/>
    <w:lvl w:ilvl="0" w:tentative="0">
      <w:start w:val="1"/>
      <w:numFmt w:val="decimal"/>
      <w:suff w:val="nothing"/>
      <w:lvlText w:val="（%1）"/>
      <w:lvlJc w:val="left"/>
    </w:lvl>
  </w:abstractNum>
  <w:abstractNum w:abstractNumId="20">
    <w:nsid w:val="5885BB92"/>
    <w:multiLevelType w:val="singleLevel"/>
    <w:tmpl w:val="5885BB92"/>
    <w:lvl w:ilvl="0" w:tentative="0">
      <w:start w:val="1"/>
      <w:numFmt w:val="decimal"/>
      <w:suff w:val="nothing"/>
      <w:lvlText w:val="（%1）"/>
      <w:lvlJc w:val="left"/>
    </w:lvl>
  </w:abstractNum>
  <w:abstractNum w:abstractNumId="21">
    <w:nsid w:val="6FE4A520"/>
    <w:multiLevelType w:val="singleLevel"/>
    <w:tmpl w:val="6FE4A520"/>
    <w:lvl w:ilvl="0" w:tentative="0">
      <w:start w:val="1"/>
      <w:numFmt w:val="decimal"/>
      <w:suff w:val="nothing"/>
      <w:lvlText w:val="（%1）"/>
      <w:lvlJc w:val="left"/>
    </w:lvl>
  </w:abstractNum>
  <w:num w:numId="1">
    <w:abstractNumId w:val="8"/>
  </w:num>
  <w:num w:numId="2">
    <w:abstractNumId w:val="10"/>
  </w:num>
  <w:num w:numId="3">
    <w:abstractNumId w:val="2"/>
  </w:num>
  <w:num w:numId="4">
    <w:abstractNumId w:val="21"/>
  </w:num>
  <w:num w:numId="5">
    <w:abstractNumId w:val="15"/>
  </w:num>
  <w:num w:numId="6">
    <w:abstractNumId w:val="13"/>
  </w:num>
  <w:num w:numId="7">
    <w:abstractNumId w:val="11"/>
  </w:num>
  <w:num w:numId="8">
    <w:abstractNumId w:val="18"/>
  </w:num>
  <w:num w:numId="9">
    <w:abstractNumId w:val="20"/>
  </w:num>
  <w:num w:numId="10">
    <w:abstractNumId w:val="1"/>
  </w:num>
  <w:num w:numId="11">
    <w:abstractNumId w:val="3"/>
  </w:num>
  <w:num w:numId="12">
    <w:abstractNumId w:val="12"/>
  </w:num>
  <w:num w:numId="13">
    <w:abstractNumId w:val="4"/>
  </w:num>
  <w:num w:numId="14">
    <w:abstractNumId w:val="17"/>
  </w:num>
  <w:num w:numId="15">
    <w:abstractNumId w:val="5"/>
  </w:num>
  <w:num w:numId="16">
    <w:abstractNumId w:val="6"/>
  </w:num>
  <w:num w:numId="17">
    <w:abstractNumId w:val="0"/>
  </w:num>
  <w:num w:numId="18">
    <w:abstractNumId w:val="9"/>
  </w:num>
  <w:num w:numId="19">
    <w:abstractNumId w:val="19"/>
  </w:num>
  <w:num w:numId="20">
    <w:abstractNumId w:val="14"/>
  </w:num>
  <w:num w:numId="21">
    <w:abstractNumId w:val="7"/>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02117A"/>
    <w:rsid w:val="015F1B0A"/>
    <w:rsid w:val="023B0115"/>
    <w:rsid w:val="040A684F"/>
    <w:rsid w:val="04CB1366"/>
    <w:rsid w:val="05B253F0"/>
    <w:rsid w:val="067612DB"/>
    <w:rsid w:val="06A64F55"/>
    <w:rsid w:val="070E6657"/>
    <w:rsid w:val="08C23B9D"/>
    <w:rsid w:val="0A3F6B8D"/>
    <w:rsid w:val="0BEB7140"/>
    <w:rsid w:val="0C3F7855"/>
    <w:rsid w:val="0C48085D"/>
    <w:rsid w:val="0C483CD8"/>
    <w:rsid w:val="0DF77E44"/>
    <w:rsid w:val="0E1C255D"/>
    <w:rsid w:val="0E603C3C"/>
    <w:rsid w:val="0F4E7F38"/>
    <w:rsid w:val="0FE8213B"/>
    <w:rsid w:val="1088747A"/>
    <w:rsid w:val="108B70E7"/>
    <w:rsid w:val="10EE6860"/>
    <w:rsid w:val="11CE5360"/>
    <w:rsid w:val="12665599"/>
    <w:rsid w:val="12BC165D"/>
    <w:rsid w:val="12FC7CAB"/>
    <w:rsid w:val="136A730B"/>
    <w:rsid w:val="1377657B"/>
    <w:rsid w:val="13B642FE"/>
    <w:rsid w:val="13D11138"/>
    <w:rsid w:val="14D40EDF"/>
    <w:rsid w:val="15C63D1D"/>
    <w:rsid w:val="161A6DC6"/>
    <w:rsid w:val="1767603B"/>
    <w:rsid w:val="17B46DA6"/>
    <w:rsid w:val="183D0B4A"/>
    <w:rsid w:val="184C5F54"/>
    <w:rsid w:val="18E84F59"/>
    <w:rsid w:val="19510D51"/>
    <w:rsid w:val="1AA749A0"/>
    <w:rsid w:val="1AB84DFF"/>
    <w:rsid w:val="1B1A33C4"/>
    <w:rsid w:val="1B7075AD"/>
    <w:rsid w:val="1BC03F6C"/>
    <w:rsid w:val="1C116575"/>
    <w:rsid w:val="1C4849EE"/>
    <w:rsid w:val="1CA05B4B"/>
    <w:rsid w:val="1D721295"/>
    <w:rsid w:val="1DE101C9"/>
    <w:rsid w:val="1EFF2FFD"/>
    <w:rsid w:val="1FB57B5F"/>
    <w:rsid w:val="1FC177BE"/>
    <w:rsid w:val="20346CD6"/>
    <w:rsid w:val="204213F3"/>
    <w:rsid w:val="20FB508B"/>
    <w:rsid w:val="21346138"/>
    <w:rsid w:val="229121BE"/>
    <w:rsid w:val="24F9229C"/>
    <w:rsid w:val="258424AE"/>
    <w:rsid w:val="26B90591"/>
    <w:rsid w:val="26CC7C68"/>
    <w:rsid w:val="27E87B14"/>
    <w:rsid w:val="280276BA"/>
    <w:rsid w:val="285A74F6"/>
    <w:rsid w:val="28612632"/>
    <w:rsid w:val="28D472A8"/>
    <w:rsid w:val="294D204F"/>
    <w:rsid w:val="2A1060BE"/>
    <w:rsid w:val="2AB56C65"/>
    <w:rsid w:val="2B0A6FB1"/>
    <w:rsid w:val="2CBF201D"/>
    <w:rsid w:val="304E7940"/>
    <w:rsid w:val="30766E97"/>
    <w:rsid w:val="3115045E"/>
    <w:rsid w:val="34AD6209"/>
    <w:rsid w:val="357240D1"/>
    <w:rsid w:val="35A65B28"/>
    <w:rsid w:val="35FE5964"/>
    <w:rsid w:val="36B442FB"/>
    <w:rsid w:val="38A04ED6"/>
    <w:rsid w:val="39D67650"/>
    <w:rsid w:val="3B7B35B3"/>
    <w:rsid w:val="3BC93E8F"/>
    <w:rsid w:val="3C2459F9"/>
    <w:rsid w:val="3C6D55F2"/>
    <w:rsid w:val="3CF17FD1"/>
    <w:rsid w:val="3EEB27FE"/>
    <w:rsid w:val="40B90E06"/>
    <w:rsid w:val="42246753"/>
    <w:rsid w:val="432804C5"/>
    <w:rsid w:val="44024872"/>
    <w:rsid w:val="44F00B6E"/>
    <w:rsid w:val="45C53DA9"/>
    <w:rsid w:val="46F506BE"/>
    <w:rsid w:val="471F2A33"/>
    <w:rsid w:val="494476DB"/>
    <w:rsid w:val="4A3F4025"/>
    <w:rsid w:val="4A630034"/>
    <w:rsid w:val="4C547C35"/>
    <w:rsid w:val="4E30647F"/>
    <w:rsid w:val="4E6C1FEA"/>
    <w:rsid w:val="4E7E368F"/>
    <w:rsid w:val="50665F3A"/>
    <w:rsid w:val="5186554C"/>
    <w:rsid w:val="531B14AC"/>
    <w:rsid w:val="5349426B"/>
    <w:rsid w:val="53EC1BE1"/>
    <w:rsid w:val="544A6D1E"/>
    <w:rsid w:val="55254864"/>
    <w:rsid w:val="57127DE2"/>
    <w:rsid w:val="58433087"/>
    <w:rsid w:val="58604F4C"/>
    <w:rsid w:val="58705DF6"/>
    <w:rsid w:val="58B02697"/>
    <w:rsid w:val="59457283"/>
    <w:rsid w:val="5A4A4DE9"/>
    <w:rsid w:val="5B6A2FD1"/>
    <w:rsid w:val="5B81656C"/>
    <w:rsid w:val="5BD90156"/>
    <w:rsid w:val="5BF86AF9"/>
    <w:rsid w:val="5C2A09B2"/>
    <w:rsid w:val="5C2E2250"/>
    <w:rsid w:val="5CB04569"/>
    <w:rsid w:val="5D0E0ADD"/>
    <w:rsid w:val="5F97010C"/>
    <w:rsid w:val="60310561"/>
    <w:rsid w:val="61E810F3"/>
    <w:rsid w:val="62C456BC"/>
    <w:rsid w:val="63251ED3"/>
    <w:rsid w:val="636E5628"/>
    <w:rsid w:val="638766EA"/>
    <w:rsid w:val="641E0DFC"/>
    <w:rsid w:val="659155FE"/>
    <w:rsid w:val="65DE68E6"/>
    <w:rsid w:val="66182E5A"/>
    <w:rsid w:val="66BC66AA"/>
    <w:rsid w:val="67430B7A"/>
    <w:rsid w:val="675B5EC3"/>
    <w:rsid w:val="678F3FA1"/>
    <w:rsid w:val="67E61C31"/>
    <w:rsid w:val="69823BDB"/>
    <w:rsid w:val="69A27DD9"/>
    <w:rsid w:val="6B9D4CFC"/>
    <w:rsid w:val="6D090170"/>
    <w:rsid w:val="6D4F2026"/>
    <w:rsid w:val="6E35746E"/>
    <w:rsid w:val="6F7E6BF3"/>
    <w:rsid w:val="6F8213EE"/>
    <w:rsid w:val="6FC36CFC"/>
    <w:rsid w:val="70587444"/>
    <w:rsid w:val="71267542"/>
    <w:rsid w:val="71ED1C78"/>
    <w:rsid w:val="73AA6208"/>
    <w:rsid w:val="74B60443"/>
    <w:rsid w:val="75267B11"/>
    <w:rsid w:val="767E572A"/>
    <w:rsid w:val="76AF1D88"/>
    <w:rsid w:val="76BF021D"/>
    <w:rsid w:val="78512EA0"/>
    <w:rsid w:val="78B83176"/>
    <w:rsid w:val="7AF366E7"/>
    <w:rsid w:val="7BB120FE"/>
    <w:rsid w:val="7BBF0CBF"/>
    <w:rsid w:val="7BE44282"/>
    <w:rsid w:val="7C8B294F"/>
    <w:rsid w:val="7DF12C86"/>
    <w:rsid w:val="7E374B3D"/>
    <w:rsid w:val="7E755665"/>
    <w:rsid w:val="7E973DA9"/>
    <w:rsid w:val="7E9F44C8"/>
    <w:rsid w:val="7F0B7D77"/>
    <w:rsid w:val="7F4C4618"/>
    <w:rsid w:val="7F631961"/>
    <w:rsid w:val="7FC5261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uiPriority w:val="0"/>
    <w:pPr>
      <w:spacing w:line="440" w:lineRule="exact"/>
      <w:ind w:firstLine="480" w:firstLineChars="200"/>
      <w:outlineLvl w:val="2"/>
    </w:pPr>
    <w:rPr>
      <w:rFonts w:eastAsia="黑体"/>
      <w:b/>
    </w:rPr>
  </w:style>
  <w:style w:type="paragraph" w:styleId="5">
    <w:name w:val="heading 4"/>
    <w:basedOn w:val="1"/>
    <w:next w:val="1"/>
    <w:unhideWhenUsed/>
    <w:qFormat/>
    <w:uiPriority w:val="0"/>
    <w:pPr>
      <w:spacing w:line="440" w:lineRule="exact"/>
      <w:ind w:firstLine="640" w:firstLineChars="200"/>
      <w:outlineLvl w:val="3"/>
    </w:pPr>
    <w:rPr>
      <w:rFonts w:ascii="Arial" w:hAnsi="Arial" w:eastAsia="宋体"/>
      <w:b/>
    </w:rPr>
  </w:style>
  <w:style w:type="paragraph" w:styleId="6">
    <w:name w:val="heading 5"/>
    <w:basedOn w:val="1"/>
    <w:next w:val="1"/>
    <w:unhideWhenUsed/>
    <w:qFormat/>
    <w:uiPriority w:val="0"/>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unhideWhenUsed/>
    <w:qFormat/>
    <w:uiPriority w:val="0"/>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unhideWhenUsed/>
    <w:qFormat/>
    <w:uiPriority w:val="0"/>
    <w:pPr>
      <w:keepNext/>
      <w:keepLines/>
      <w:spacing w:before="240" w:beforeLines="0" w:beforeAutospacing="0" w:after="64" w:afterLines="0" w:afterAutospacing="0" w:line="317" w:lineRule="auto"/>
      <w:outlineLvl w:val="6"/>
    </w:pPr>
    <w:rPr>
      <w:b/>
      <w:sz w:val="24"/>
    </w:rPr>
  </w:style>
  <w:style w:type="paragraph" w:styleId="9">
    <w:name w:val="heading 8"/>
    <w:basedOn w:val="1"/>
    <w:next w:val="1"/>
    <w:unhideWhenUsed/>
    <w:qFormat/>
    <w:uiPriority w:val="0"/>
    <w:pPr>
      <w:keepNext/>
      <w:keepLines/>
      <w:spacing w:before="240" w:beforeLines="0" w:beforeAutospacing="0" w:after="64" w:afterLines="0" w:afterAutospacing="0" w:line="317" w:lineRule="auto"/>
      <w:outlineLvl w:val="7"/>
    </w:pPr>
    <w:rPr>
      <w:rFonts w:ascii="Arial" w:hAnsi="Arial" w:eastAsia="黑体"/>
      <w:sz w:val="24"/>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10">
    <w:name w:val="Body Text"/>
    <w:basedOn w:val="1"/>
    <w:semiHidden/>
    <w:qFormat/>
    <w:uiPriority w:val="0"/>
    <w:rPr>
      <w:rFonts w:ascii="宋体" w:hAnsi="宋体" w:eastAsia="宋体" w:cs="宋体"/>
      <w:sz w:val="24"/>
      <w:szCs w:val="24"/>
      <w:lang w:val="en-US" w:eastAsia="en-US" w:bidi="ar-SA"/>
    </w:rPr>
  </w:style>
  <w:style w:type="paragraph" w:styleId="11">
    <w:name w:val="toc 3"/>
    <w:basedOn w:val="1"/>
    <w:next w:val="1"/>
    <w:qFormat/>
    <w:uiPriority w:val="0"/>
    <w:pPr>
      <w:ind w:left="840" w:leftChars="400"/>
    </w:p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1"/>
    <w:basedOn w:val="1"/>
    <w:next w:val="1"/>
    <w:qFormat/>
    <w:uiPriority w:val="0"/>
  </w:style>
  <w:style w:type="paragraph" w:styleId="15">
    <w:name w:val="toc 2"/>
    <w:basedOn w:val="1"/>
    <w:next w:val="1"/>
    <w:qFormat/>
    <w:uiPriority w:val="0"/>
    <w:pPr>
      <w:ind w:left="420" w:left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9">
    <w:name w:val="Table Normal"/>
    <w:semiHidden/>
    <w:unhideWhenUsed/>
    <w:qFormat/>
    <w:uiPriority w:val="0"/>
    <w:tblPr>
      <w:tblCellMar>
        <w:top w:w="0" w:type="dxa"/>
        <w:left w:w="0" w:type="dxa"/>
        <w:bottom w:w="0" w:type="dxa"/>
        <w:right w:w="0" w:type="dxa"/>
      </w:tblCellMar>
    </w:tblPr>
  </w:style>
  <w:style w:type="paragraph" w:customStyle="1" w:styleId="20">
    <w:name w:val="Table Text"/>
    <w:basedOn w:val="1"/>
    <w:semiHidden/>
    <w:qFormat/>
    <w:uiPriority w:val="0"/>
    <w:rPr>
      <w:rFonts w:ascii="宋体" w:hAnsi="宋体" w:eastAsia="宋体" w:cs="宋体"/>
      <w:sz w:val="24"/>
      <w:szCs w:val="24"/>
      <w:lang w:val="en-US" w:eastAsia="en-US" w:bidi="ar-SA"/>
    </w:rPr>
  </w:style>
  <w:style w:type="paragraph" w:customStyle="1" w:styleId="21">
    <w:name w:val="Table Paragraph"/>
    <w:basedOn w:val="1"/>
    <w:unhideWhenUsed/>
    <w:qFormat/>
    <w:uiPriority w:val="1"/>
    <w:rPr>
      <w:sz w:val="24"/>
    </w:rPr>
  </w:style>
  <w:style w:type="paragraph" w:customStyle="1" w:styleId="22">
    <w:name w:val="表"/>
    <w:basedOn w:val="1"/>
    <w:qFormat/>
    <w:uiPriority w:val="0"/>
    <w:pPr>
      <w:spacing w:line="320" w:lineRule="exact"/>
      <w:jc w:val="center"/>
    </w:pPr>
  </w:style>
  <w:style w:type="paragraph" w:customStyle="1" w:styleId="23">
    <w:name w:val="人培表格"/>
    <w:basedOn w:val="1"/>
    <w:qFormat/>
    <w:uiPriority w:val="0"/>
    <w:pPr>
      <w:spacing w:line="320" w:lineRule="exact"/>
      <w:jc w:val="center"/>
    </w:pPr>
    <w:rPr>
      <w:rFonts w:hint="eastAsia" w:ascii="华文仿宋" w:hAnsi="华文仿宋" w:cs="华文仿宋"/>
      <w:color w:val="000000"/>
    </w:rPr>
  </w:style>
  <w:style w:type="paragraph" w:customStyle="1" w:styleId="24">
    <w:name w:val="人培正文"/>
    <w:basedOn w:val="1"/>
    <w:qFormat/>
    <w:uiPriority w:val="0"/>
    <w:pPr>
      <w:spacing w:line="440" w:lineRule="exact"/>
      <w:ind w:firstLine="480" w:firstLineChars="200"/>
      <w:jc w:val="left"/>
    </w:pPr>
    <w:rPr>
      <w:rFonts w:hint="eastAsia" w:ascii="华文仿宋" w:hAnsi="华文仿宋" w:cs="华文仿宋"/>
      <w:color w:val="000000"/>
    </w:rPr>
  </w:style>
  <w:style w:type="paragraph" w:customStyle="1" w:styleId="25">
    <w:name w:val="人培三级标题"/>
    <w:basedOn w:val="1"/>
    <w:qFormat/>
    <w:uiPriority w:val="0"/>
    <w:pPr>
      <w:spacing w:line="440" w:lineRule="exact"/>
      <w:ind w:firstLine="560" w:firstLineChars="200"/>
    </w:pPr>
    <w:rPr>
      <w:rFonts w:hint="eastAsia" w:ascii="华文仿宋" w:hAnsi="华文仿宋" w:cs="华文仿宋"/>
      <w:b/>
      <w:color w:val="00000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Words>3681</Words>
  <Characters>3764</Characters>
  <TotalTime>0</TotalTime>
  <ScaleCrop>false</ScaleCrop>
  <LinksUpToDate>false</LinksUpToDate>
  <CharactersWithSpaces>3860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2024-05-21T16:04:00Z</dcterms:created>
  <dc:creator>Blue uub.DU</dc:creator>
  <cp:lastModifiedBy>Mr. w。</cp:lastModifiedBy>
  <dcterms:modified xsi:type="dcterms:W3CDTF">2025-10-09T08:38:41Z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2025-05-28T11:01:49Z</vt:filetime>
  </property>
  <property fmtid="{D5CDD505-2E9C-101B-9397-08002B2CF9AE}" pid="4" name="KSOProductBuildVer">
    <vt:lpwstr>2052-12.1.0.22529</vt:lpwstr>
  </property>
  <property fmtid="{D5CDD505-2E9C-101B-9397-08002B2CF9AE}" pid="5" name="ICV">
    <vt:lpwstr>B2BE93B65A42441F9585A18E8F86CBCD_13</vt:lpwstr>
  </property>
  <property fmtid="{D5CDD505-2E9C-101B-9397-08002B2CF9AE}" pid="6" name="KSOTemplateDocerSaveRecord">
    <vt:lpwstr>eyJoZGlkIjoiMDlkMmEzNWZkMGZiYjlmY2U2NzJjZmM3ODFlZjA5NDgiLCJ1c2VySWQiOiIzNzc2MTg3ODgifQ==</vt:lpwstr>
  </property>
</Properties>
</file>