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B9EC61">
      <w:pPr>
        <w:keepNext w:val="0"/>
        <w:keepLines w:val="0"/>
        <w:pageBreakBefore w:val="0"/>
        <w:wordWrap/>
        <w:topLinePunct w:val="0"/>
        <w:bidi w:val="0"/>
        <w:jc w:val="center"/>
        <w:outlineLvl w:val="9"/>
        <w:rPr>
          <w:rFonts w:hint="eastAsia" w:ascii="宋体" w:hAnsi="宋体" w:cs="宋体"/>
          <w:kern w:val="0"/>
          <w:sz w:val="24"/>
          <w:highlight w:val="none"/>
          <w:lang w:bidi="ar"/>
        </w:rPr>
      </w:pPr>
    </w:p>
    <w:p w14:paraId="581DC61C">
      <w:pPr>
        <w:keepNext w:val="0"/>
        <w:keepLines w:val="0"/>
        <w:pageBreakBefore w:val="0"/>
        <w:wordWrap/>
        <w:topLinePunct w:val="0"/>
        <w:bidi w:val="0"/>
        <w:jc w:val="center"/>
        <w:outlineLvl w:val="9"/>
        <w:rPr>
          <w:rFonts w:hint="eastAsia" w:ascii="宋体" w:hAnsi="宋体" w:cs="宋体"/>
          <w:kern w:val="0"/>
          <w:sz w:val="24"/>
          <w:highlight w:val="none"/>
          <w:lang w:bidi="ar"/>
        </w:rPr>
      </w:pPr>
    </w:p>
    <w:p w14:paraId="015F5EFF">
      <w:pPr>
        <w:keepNext w:val="0"/>
        <w:keepLines w:val="0"/>
        <w:pageBreakBefore w:val="0"/>
        <w:wordWrap/>
        <w:topLinePunct w:val="0"/>
        <w:bidi w:val="0"/>
        <w:jc w:val="center"/>
        <w:outlineLvl w:val="9"/>
        <w:rPr>
          <w:rFonts w:hint="eastAsia" w:ascii="宋体" w:hAnsi="宋体" w:cs="宋体"/>
          <w:kern w:val="0"/>
          <w:sz w:val="24"/>
          <w:highlight w:val="none"/>
          <w:lang w:bidi="ar"/>
        </w:rPr>
      </w:pPr>
    </w:p>
    <w:p w14:paraId="6F3E92A3">
      <w:pPr>
        <w:keepNext w:val="0"/>
        <w:keepLines w:val="0"/>
        <w:pageBreakBefore w:val="0"/>
        <w:wordWrap/>
        <w:topLinePunct w:val="0"/>
        <w:bidi w:val="0"/>
        <w:jc w:val="center"/>
        <w:outlineLvl w:val="9"/>
        <w:rPr>
          <w:rFonts w:hint="eastAsia" w:ascii="宋体" w:hAnsi="宋体" w:cs="宋体"/>
          <w:kern w:val="0"/>
          <w:sz w:val="24"/>
          <w:highlight w:val="none"/>
          <w:lang w:bidi="ar"/>
        </w:rPr>
      </w:pPr>
    </w:p>
    <w:p w14:paraId="1E4626C7">
      <w:pPr>
        <w:keepNext w:val="0"/>
        <w:keepLines w:val="0"/>
        <w:pageBreakBefore w:val="0"/>
        <w:wordWrap/>
        <w:topLinePunct w:val="0"/>
        <w:bidi w:val="0"/>
        <w:jc w:val="center"/>
        <w:outlineLvl w:val="9"/>
        <w:rPr>
          <w:rFonts w:hint="eastAsia" w:ascii="宋体" w:hAnsi="宋体" w:cs="宋体"/>
          <w:kern w:val="0"/>
          <w:sz w:val="24"/>
          <w:highlight w:val="none"/>
          <w:lang w:bidi="ar"/>
        </w:rPr>
      </w:pPr>
    </w:p>
    <w:p w14:paraId="554EBD41">
      <w:pPr>
        <w:keepNext w:val="0"/>
        <w:keepLines w:val="0"/>
        <w:pageBreakBefore w:val="0"/>
        <w:wordWrap/>
        <w:topLinePunct w:val="0"/>
        <w:bidi w:val="0"/>
        <w:jc w:val="center"/>
        <w:outlineLvl w:val="9"/>
        <w:rPr>
          <w:rFonts w:hint="eastAsia" w:ascii="宋体" w:hAnsi="宋体" w:cs="宋体"/>
          <w:kern w:val="0"/>
          <w:sz w:val="24"/>
          <w:highlight w:val="none"/>
          <w:lang w:bidi="ar"/>
        </w:rPr>
      </w:pPr>
      <w:r>
        <w:rPr>
          <w:rFonts w:hint="eastAsia" w:ascii="宋体" w:hAnsi="宋体" w:cs="宋体"/>
          <w:kern w:val="0"/>
          <w:sz w:val="24"/>
          <w:highlight w:val="none"/>
          <w:lang w:bidi="ar"/>
        </w:rPr>
        <w:drawing>
          <wp:inline distT="0" distB="0" distL="114300" distR="114300">
            <wp:extent cx="1395095" cy="1395095"/>
            <wp:effectExtent l="0" t="0" r="14605" b="14605"/>
            <wp:docPr id="2" name="图片 1" descr="C:/Users/Administrator/Desktop/学校logo.jpg学校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C:/Users/Administrator/Desktop/学校logo.jpg学校logo"/>
                    <pic:cNvPicPr>
                      <a:picLocks noChangeAspect="1"/>
                    </pic:cNvPicPr>
                  </pic:nvPicPr>
                  <pic:blipFill>
                    <a:blip r:embed="rId8"/>
                    <a:stretch>
                      <a:fillRect/>
                    </a:stretch>
                  </pic:blipFill>
                  <pic:spPr>
                    <a:xfrm>
                      <a:off x="0" y="0"/>
                      <a:ext cx="1395095" cy="1395095"/>
                    </a:xfrm>
                    <a:prstGeom prst="rect">
                      <a:avLst/>
                    </a:prstGeom>
                    <a:noFill/>
                    <a:ln>
                      <a:noFill/>
                    </a:ln>
                  </pic:spPr>
                </pic:pic>
              </a:graphicData>
            </a:graphic>
          </wp:inline>
        </w:drawing>
      </w:r>
    </w:p>
    <w:p w14:paraId="3AE37050">
      <w:pPr>
        <w:keepNext w:val="0"/>
        <w:keepLines w:val="0"/>
        <w:pageBreakBefore w:val="0"/>
        <w:wordWrap/>
        <w:topLinePunct w:val="0"/>
        <w:bidi w:val="0"/>
        <w:jc w:val="center"/>
        <w:outlineLvl w:val="9"/>
        <w:rPr>
          <w:rFonts w:hint="eastAsia" w:ascii="宋体" w:hAnsi="宋体" w:cs="宋体"/>
          <w:kern w:val="0"/>
          <w:sz w:val="24"/>
          <w:highlight w:val="none"/>
          <w:lang w:bidi="ar"/>
        </w:rPr>
      </w:pPr>
      <w:bookmarkStart w:id="78" w:name="_GoBack"/>
      <w:bookmarkEnd w:id="78"/>
    </w:p>
    <w:p w14:paraId="651D327C">
      <w:pPr>
        <w:keepNext w:val="0"/>
        <w:keepLines w:val="0"/>
        <w:pageBreakBefore w:val="0"/>
        <w:wordWrap/>
        <w:topLinePunct w:val="0"/>
        <w:bidi w:val="0"/>
        <w:jc w:val="center"/>
        <w:outlineLvl w:val="9"/>
        <w:rPr>
          <w:rFonts w:hint="eastAsia" w:ascii="楷体" w:hAnsi="楷体" w:eastAsia="楷体"/>
          <w:sz w:val="52"/>
          <w:szCs w:val="52"/>
          <w:highlight w:val="none"/>
          <w:lang w:eastAsia="zh-CN"/>
        </w:rPr>
      </w:pPr>
      <w:r>
        <w:rPr>
          <w:rFonts w:hint="eastAsia" w:ascii="楷体" w:hAnsi="楷体" w:eastAsia="楷体"/>
          <w:sz w:val="52"/>
          <w:szCs w:val="52"/>
          <w:highlight w:val="none"/>
        </w:rPr>
        <w:t>运城市龙翔</w:t>
      </w:r>
      <w:r>
        <w:rPr>
          <w:rFonts w:hint="eastAsia" w:ascii="楷体" w:hAnsi="楷体" w:eastAsia="楷体"/>
          <w:sz w:val="52"/>
          <w:szCs w:val="52"/>
          <w:highlight w:val="none"/>
          <w:lang w:eastAsia="zh-CN"/>
        </w:rPr>
        <w:t>职业高中</w:t>
      </w:r>
    </w:p>
    <w:p w14:paraId="31B3D724">
      <w:pPr>
        <w:keepNext w:val="0"/>
        <w:keepLines w:val="0"/>
        <w:pageBreakBefore w:val="0"/>
        <w:wordWrap/>
        <w:topLinePunct w:val="0"/>
        <w:bidi w:val="0"/>
        <w:spacing w:line="252" w:lineRule="auto"/>
        <w:outlineLvl w:val="9"/>
        <w:rPr>
          <w:rFonts w:ascii="Arial"/>
          <w:sz w:val="21"/>
          <w:highlight w:val="none"/>
        </w:rPr>
      </w:pPr>
    </w:p>
    <w:p w14:paraId="095EAD80">
      <w:pPr>
        <w:keepNext w:val="0"/>
        <w:keepLines w:val="0"/>
        <w:pageBreakBefore w:val="0"/>
        <w:wordWrap/>
        <w:topLinePunct w:val="0"/>
        <w:bidi w:val="0"/>
        <w:spacing w:before="140" w:line="222" w:lineRule="auto"/>
        <w:jc w:val="center"/>
        <w:outlineLvl w:val="9"/>
        <w:rPr>
          <w:rFonts w:hint="eastAsia" w:ascii="黑体" w:hAnsi="黑体" w:eastAsia="黑体" w:cs="黑体"/>
          <w:b w:val="0"/>
          <w:bCs w:val="0"/>
          <w:sz w:val="43"/>
          <w:szCs w:val="43"/>
          <w:highlight w:val="none"/>
        </w:rPr>
      </w:pPr>
      <w:r>
        <w:rPr>
          <w:rFonts w:hint="eastAsia" w:ascii="黑体" w:hAnsi="黑体" w:eastAsia="黑体" w:cs="黑体"/>
          <w:b w:val="0"/>
          <w:bCs w:val="0"/>
          <w:spacing w:val="5"/>
          <w:sz w:val="43"/>
          <w:szCs w:val="43"/>
          <w:highlight w:val="none"/>
          <w:lang w:eastAsia="zh-CN"/>
        </w:rPr>
        <w:t>幼儿保育</w:t>
      </w:r>
      <w:r>
        <w:rPr>
          <w:rFonts w:hint="eastAsia" w:ascii="黑体" w:hAnsi="黑体" w:eastAsia="黑体" w:cs="黑体"/>
          <w:b w:val="0"/>
          <w:bCs w:val="0"/>
          <w:spacing w:val="5"/>
          <w:sz w:val="43"/>
          <w:szCs w:val="43"/>
          <w:highlight w:val="none"/>
        </w:rPr>
        <w:t>专业人才培养方案</w:t>
      </w:r>
    </w:p>
    <w:p w14:paraId="054684E0">
      <w:pPr>
        <w:keepNext w:val="0"/>
        <w:keepLines w:val="0"/>
        <w:pageBreakBefore w:val="0"/>
        <w:wordWrap/>
        <w:topLinePunct w:val="0"/>
        <w:bidi w:val="0"/>
        <w:spacing w:line="222" w:lineRule="auto"/>
        <w:outlineLvl w:val="9"/>
        <w:rPr>
          <w:rFonts w:hint="eastAsia" w:ascii="黑体" w:hAnsi="黑体" w:eastAsia="黑体" w:cs="黑体"/>
          <w:b w:val="0"/>
          <w:bCs w:val="0"/>
          <w:sz w:val="43"/>
          <w:szCs w:val="43"/>
          <w:highlight w:val="none"/>
        </w:rPr>
      </w:pPr>
    </w:p>
    <w:p w14:paraId="1A43B406">
      <w:pPr>
        <w:keepNext w:val="0"/>
        <w:keepLines w:val="0"/>
        <w:pageBreakBefore w:val="0"/>
        <w:wordWrap/>
        <w:topLinePunct w:val="0"/>
        <w:bidi w:val="0"/>
        <w:spacing w:line="222" w:lineRule="auto"/>
        <w:outlineLvl w:val="9"/>
        <w:rPr>
          <w:rFonts w:hint="eastAsia" w:ascii="黑体" w:hAnsi="黑体" w:eastAsia="黑体" w:cs="黑体"/>
          <w:b w:val="0"/>
          <w:bCs w:val="0"/>
          <w:sz w:val="43"/>
          <w:szCs w:val="43"/>
          <w:highlight w:val="none"/>
        </w:rPr>
      </w:pPr>
    </w:p>
    <w:p w14:paraId="249F8DC2">
      <w:pPr>
        <w:keepNext w:val="0"/>
        <w:keepLines w:val="0"/>
        <w:pageBreakBefore w:val="0"/>
        <w:wordWrap/>
        <w:topLinePunct w:val="0"/>
        <w:bidi w:val="0"/>
        <w:spacing w:line="222" w:lineRule="auto"/>
        <w:outlineLvl w:val="9"/>
        <w:rPr>
          <w:rFonts w:hint="eastAsia" w:ascii="黑体" w:hAnsi="黑体" w:eastAsia="黑体" w:cs="黑体"/>
          <w:b w:val="0"/>
          <w:bCs w:val="0"/>
          <w:sz w:val="43"/>
          <w:szCs w:val="43"/>
          <w:highlight w:val="none"/>
        </w:rPr>
      </w:pPr>
    </w:p>
    <w:p w14:paraId="1AA9F32F">
      <w:pPr>
        <w:keepNext w:val="0"/>
        <w:keepLines w:val="0"/>
        <w:pageBreakBefore w:val="0"/>
        <w:wordWrap/>
        <w:topLinePunct w:val="0"/>
        <w:bidi w:val="0"/>
        <w:spacing w:line="222" w:lineRule="auto"/>
        <w:outlineLvl w:val="9"/>
        <w:rPr>
          <w:rFonts w:hint="eastAsia" w:ascii="黑体" w:hAnsi="黑体" w:eastAsia="黑体" w:cs="黑体"/>
          <w:b w:val="0"/>
          <w:bCs w:val="0"/>
          <w:sz w:val="43"/>
          <w:szCs w:val="43"/>
          <w:highlight w:val="none"/>
        </w:rPr>
      </w:pPr>
    </w:p>
    <w:p w14:paraId="7693B500">
      <w:pPr>
        <w:keepNext w:val="0"/>
        <w:keepLines w:val="0"/>
        <w:pageBreakBefore w:val="0"/>
        <w:wordWrap/>
        <w:topLinePunct w:val="0"/>
        <w:bidi w:val="0"/>
        <w:spacing w:line="222" w:lineRule="auto"/>
        <w:outlineLvl w:val="9"/>
        <w:rPr>
          <w:rFonts w:hint="eastAsia" w:ascii="黑体" w:hAnsi="黑体" w:eastAsia="黑体" w:cs="黑体"/>
          <w:b w:val="0"/>
          <w:bCs w:val="0"/>
          <w:sz w:val="43"/>
          <w:szCs w:val="43"/>
          <w:highlight w:val="none"/>
        </w:rPr>
      </w:pPr>
    </w:p>
    <w:p w14:paraId="70274ADD">
      <w:pPr>
        <w:keepNext w:val="0"/>
        <w:keepLines w:val="0"/>
        <w:pageBreakBefore w:val="0"/>
        <w:wordWrap/>
        <w:topLinePunct w:val="0"/>
        <w:bidi w:val="0"/>
        <w:spacing w:line="222" w:lineRule="auto"/>
        <w:outlineLvl w:val="9"/>
        <w:rPr>
          <w:rFonts w:hint="eastAsia" w:ascii="黑体" w:hAnsi="黑体" w:eastAsia="黑体" w:cs="黑体"/>
          <w:b w:val="0"/>
          <w:bCs w:val="0"/>
          <w:sz w:val="43"/>
          <w:szCs w:val="43"/>
          <w:highlight w:val="none"/>
        </w:rPr>
      </w:pPr>
    </w:p>
    <w:p w14:paraId="3AD0D7F1">
      <w:pPr>
        <w:keepNext w:val="0"/>
        <w:keepLines w:val="0"/>
        <w:pageBreakBefore w:val="0"/>
        <w:wordWrap/>
        <w:topLinePunct w:val="0"/>
        <w:bidi w:val="0"/>
        <w:spacing w:line="222" w:lineRule="auto"/>
        <w:outlineLvl w:val="9"/>
        <w:rPr>
          <w:rFonts w:hint="eastAsia" w:ascii="黑体" w:hAnsi="黑体" w:eastAsia="黑体" w:cs="黑体"/>
          <w:b w:val="0"/>
          <w:bCs w:val="0"/>
          <w:sz w:val="43"/>
          <w:szCs w:val="43"/>
          <w:highlight w:val="none"/>
        </w:rPr>
      </w:pPr>
    </w:p>
    <w:p w14:paraId="55DC8549">
      <w:pPr>
        <w:keepNext w:val="0"/>
        <w:keepLines w:val="0"/>
        <w:pageBreakBefore w:val="0"/>
        <w:wordWrap/>
        <w:topLinePunct w:val="0"/>
        <w:bidi w:val="0"/>
        <w:spacing w:line="222" w:lineRule="auto"/>
        <w:outlineLvl w:val="9"/>
        <w:rPr>
          <w:rFonts w:hint="eastAsia" w:ascii="黑体" w:hAnsi="黑体" w:eastAsia="黑体" w:cs="黑体"/>
          <w:b w:val="0"/>
          <w:bCs w:val="0"/>
          <w:sz w:val="43"/>
          <w:szCs w:val="43"/>
          <w:highlight w:val="none"/>
        </w:rPr>
      </w:pPr>
    </w:p>
    <w:p w14:paraId="79650458">
      <w:pPr>
        <w:keepNext w:val="0"/>
        <w:keepLines w:val="0"/>
        <w:pageBreakBefore w:val="0"/>
        <w:wordWrap/>
        <w:topLinePunct w:val="0"/>
        <w:bidi w:val="0"/>
        <w:spacing w:line="222" w:lineRule="auto"/>
        <w:outlineLvl w:val="9"/>
        <w:rPr>
          <w:rFonts w:hint="eastAsia" w:ascii="黑体" w:hAnsi="黑体" w:eastAsia="黑体" w:cs="黑体"/>
          <w:b w:val="0"/>
          <w:bCs w:val="0"/>
          <w:sz w:val="43"/>
          <w:szCs w:val="43"/>
          <w:highlight w:val="none"/>
        </w:rPr>
      </w:pPr>
    </w:p>
    <w:p w14:paraId="3F56C7E8">
      <w:pPr>
        <w:keepNext w:val="0"/>
        <w:keepLines w:val="0"/>
        <w:pageBreakBefore w:val="0"/>
        <w:wordWrap/>
        <w:topLinePunct w:val="0"/>
        <w:bidi w:val="0"/>
        <w:spacing w:line="222" w:lineRule="auto"/>
        <w:outlineLvl w:val="9"/>
        <w:rPr>
          <w:rFonts w:hint="eastAsia" w:ascii="黑体" w:hAnsi="黑体" w:eastAsia="黑体" w:cs="黑体"/>
          <w:b w:val="0"/>
          <w:bCs w:val="0"/>
          <w:sz w:val="43"/>
          <w:szCs w:val="43"/>
          <w:highlight w:val="none"/>
        </w:rPr>
      </w:pPr>
    </w:p>
    <w:p w14:paraId="7A3221F2">
      <w:pPr>
        <w:keepNext w:val="0"/>
        <w:keepLines w:val="0"/>
        <w:pageBreakBefore w:val="0"/>
        <w:wordWrap/>
        <w:topLinePunct w:val="0"/>
        <w:bidi w:val="0"/>
        <w:spacing w:line="222" w:lineRule="auto"/>
        <w:outlineLvl w:val="9"/>
        <w:rPr>
          <w:rFonts w:hint="eastAsia" w:ascii="黑体" w:hAnsi="黑体" w:eastAsia="黑体" w:cs="黑体"/>
          <w:b w:val="0"/>
          <w:bCs w:val="0"/>
          <w:sz w:val="43"/>
          <w:szCs w:val="43"/>
          <w:highlight w:val="none"/>
        </w:rPr>
      </w:pPr>
    </w:p>
    <w:p w14:paraId="4B3C4210">
      <w:pPr>
        <w:keepNext w:val="0"/>
        <w:keepLines w:val="0"/>
        <w:pageBreakBefore w:val="0"/>
        <w:wordWrap/>
        <w:topLinePunct w:val="0"/>
        <w:bidi w:val="0"/>
        <w:spacing w:line="222" w:lineRule="auto"/>
        <w:outlineLvl w:val="9"/>
        <w:rPr>
          <w:rFonts w:hint="eastAsia" w:ascii="黑体" w:hAnsi="黑体" w:eastAsia="黑体" w:cs="黑体"/>
          <w:b w:val="0"/>
          <w:bCs w:val="0"/>
          <w:sz w:val="43"/>
          <w:szCs w:val="43"/>
          <w:highlight w:val="none"/>
        </w:rPr>
      </w:pPr>
    </w:p>
    <w:p w14:paraId="59D2864A">
      <w:pPr>
        <w:keepNext w:val="0"/>
        <w:keepLines w:val="0"/>
        <w:pageBreakBefore w:val="0"/>
        <w:wordWrap/>
        <w:topLinePunct w:val="0"/>
        <w:bidi w:val="0"/>
        <w:spacing w:line="222" w:lineRule="auto"/>
        <w:outlineLvl w:val="9"/>
        <w:rPr>
          <w:rFonts w:hint="eastAsia" w:ascii="黑体" w:hAnsi="黑体" w:eastAsia="黑体" w:cs="黑体"/>
          <w:b w:val="0"/>
          <w:bCs w:val="0"/>
          <w:sz w:val="43"/>
          <w:szCs w:val="43"/>
          <w:highlight w:val="none"/>
        </w:rPr>
      </w:pPr>
    </w:p>
    <w:p w14:paraId="7354EFD1">
      <w:pPr>
        <w:keepNext w:val="0"/>
        <w:keepLines w:val="0"/>
        <w:pageBreakBefore w:val="0"/>
        <w:wordWrap/>
        <w:topLinePunct w:val="0"/>
        <w:bidi w:val="0"/>
        <w:spacing w:line="222" w:lineRule="auto"/>
        <w:outlineLvl w:val="9"/>
        <w:rPr>
          <w:rFonts w:hint="eastAsia" w:ascii="黑体" w:hAnsi="黑体" w:eastAsia="黑体" w:cs="黑体"/>
          <w:b w:val="0"/>
          <w:bCs w:val="0"/>
          <w:sz w:val="43"/>
          <w:szCs w:val="43"/>
          <w:highlight w:val="none"/>
        </w:rPr>
      </w:pPr>
    </w:p>
    <w:p w14:paraId="4878CD92">
      <w:pPr>
        <w:keepNext w:val="0"/>
        <w:keepLines w:val="0"/>
        <w:pageBreakBefore w:val="0"/>
        <w:wordWrap/>
        <w:topLinePunct w:val="0"/>
        <w:bidi w:val="0"/>
        <w:spacing w:line="222" w:lineRule="auto"/>
        <w:outlineLvl w:val="9"/>
        <w:rPr>
          <w:rFonts w:hint="eastAsia" w:ascii="黑体" w:hAnsi="黑体" w:eastAsia="黑体" w:cs="黑体"/>
          <w:b w:val="0"/>
          <w:bCs w:val="0"/>
          <w:sz w:val="43"/>
          <w:szCs w:val="43"/>
          <w:highlight w:val="none"/>
        </w:rPr>
      </w:pPr>
    </w:p>
    <w:p w14:paraId="678BD987">
      <w:pPr>
        <w:keepNext w:val="0"/>
        <w:keepLines w:val="0"/>
        <w:pageBreakBefore w:val="0"/>
        <w:wordWrap/>
        <w:topLinePunct w:val="0"/>
        <w:bidi w:val="0"/>
        <w:spacing w:line="222" w:lineRule="auto"/>
        <w:jc w:val="center"/>
        <w:outlineLvl w:val="9"/>
        <w:rPr>
          <w:rFonts w:hint="eastAsia" w:ascii="黑体" w:hAnsi="黑体" w:eastAsia="黑体" w:cs="黑体"/>
          <w:b w:val="0"/>
          <w:bCs w:val="0"/>
          <w:sz w:val="28"/>
          <w:szCs w:val="28"/>
          <w:highlight w:val="none"/>
          <w:lang w:val="en-US" w:eastAsia="zh-CN"/>
        </w:rPr>
      </w:pPr>
      <w:r>
        <w:rPr>
          <w:rFonts w:hint="eastAsia" w:ascii="黑体" w:hAnsi="黑体" w:eastAsia="黑体" w:cs="黑体"/>
          <w:b w:val="0"/>
          <w:bCs w:val="0"/>
          <w:sz w:val="28"/>
          <w:szCs w:val="28"/>
          <w:highlight w:val="none"/>
          <w:lang w:val="en-US" w:eastAsia="zh-CN"/>
        </w:rPr>
        <w:t>2025年6月（修订）</w:t>
      </w:r>
    </w:p>
    <w:p w14:paraId="1151625F">
      <w:pPr>
        <w:rPr>
          <w:rFonts w:hint="eastAsia" w:ascii="黑体" w:hAnsi="黑体" w:eastAsia="黑体" w:cs="黑体"/>
          <w:b w:val="0"/>
          <w:bCs w:val="0"/>
          <w:sz w:val="28"/>
          <w:szCs w:val="28"/>
          <w:highlight w:val="none"/>
          <w:lang w:val="en-US" w:eastAsia="zh-CN"/>
        </w:rPr>
      </w:pPr>
      <w:r>
        <w:rPr>
          <w:rFonts w:hint="eastAsia" w:ascii="黑体" w:hAnsi="黑体" w:eastAsia="黑体" w:cs="黑体"/>
          <w:b w:val="0"/>
          <w:bCs w:val="0"/>
          <w:sz w:val="28"/>
          <w:szCs w:val="28"/>
          <w:highlight w:val="none"/>
          <w:lang w:val="en-US" w:eastAsia="zh-CN"/>
        </w:rPr>
        <w:br w:type="page"/>
      </w:r>
    </w:p>
    <w:p w14:paraId="4C64DFC0">
      <w:pPr>
        <w:spacing w:line="360" w:lineRule="auto"/>
        <w:ind w:left="0" w:leftChars="0" w:firstLine="0" w:firstLineChars="0"/>
        <w:jc w:val="center"/>
        <w:outlineLvl w:val="9"/>
        <w:rPr>
          <w:rFonts w:hint="eastAsia" w:ascii="仿宋" w:hAnsi="仿宋" w:eastAsia="仿宋" w:cs="仿宋"/>
          <w:b w:val="0"/>
          <w:bCs w:val="0"/>
          <w:kern w:val="2"/>
          <w:sz w:val="40"/>
          <w:szCs w:val="40"/>
          <w:lang w:val="en-US" w:eastAsia="zh-CN" w:bidi="ar-SA"/>
        </w:rPr>
      </w:pPr>
      <w:bookmarkStart w:id="0" w:name="_Toc20855"/>
      <w:r>
        <w:rPr>
          <w:rFonts w:hint="eastAsia" w:ascii="仿宋" w:hAnsi="仿宋" w:eastAsia="仿宋" w:cs="仿宋"/>
          <w:b/>
          <w:bCs/>
          <w:sz w:val="40"/>
          <w:szCs w:val="40"/>
          <w:lang w:val="en-US" w:eastAsia="zh-CN"/>
        </w:rPr>
        <w:t>前   言</w:t>
      </w:r>
      <w:bookmarkEnd w:id="0"/>
    </w:p>
    <w:p w14:paraId="6A80711B">
      <w:pPr>
        <w:spacing w:line="360" w:lineRule="auto"/>
        <w:ind w:left="0" w:leftChars="0" w:firstLine="640" w:firstLineChars="200"/>
        <w:jc w:val="left"/>
        <w:outlineLvl w:val="9"/>
        <w:rPr>
          <w:rFonts w:hint="eastAsia" w:ascii="仿宋" w:hAnsi="仿宋" w:eastAsia="仿宋" w:cs="仿宋"/>
          <w:b w:val="0"/>
          <w:bCs w:val="0"/>
          <w:kern w:val="2"/>
          <w:sz w:val="32"/>
          <w:szCs w:val="32"/>
          <w:lang w:val="en-US" w:eastAsia="zh-CN" w:bidi="ar-SA"/>
        </w:rPr>
      </w:pPr>
      <w:bookmarkStart w:id="1" w:name="_Toc19497"/>
      <w:r>
        <w:rPr>
          <w:rFonts w:hint="eastAsia" w:ascii="仿宋" w:hAnsi="仿宋" w:eastAsia="仿宋" w:cs="仿宋"/>
          <w:b w:val="0"/>
          <w:bCs w:val="0"/>
          <w:kern w:val="2"/>
          <w:sz w:val="32"/>
          <w:szCs w:val="32"/>
          <w:lang w:val="en-US" w:eastAsia="zh-CN" w:bidi="ar-SA"/>
        </w:rPr>
        <w:t>本专业人才培养方案在分析调研行业、企业相关岗位职业能力要求的基础上，依据行业发展趋势、社会需求及学校定位，落实《教育部关于职业院校专业人才培养方案制订与实施工作的指导意见》（教职成司函〔2019〕13号）、《关于组织做好职业院校专业人才培养方案制订与实施工作的通知》 (教职成司函〔2019〕61号)、《教育部关于印发&lt;职业教育专业目录（2021年）&gt;的通知》(教职成〔2021〕2 号)、职业教育专业教学标准（2025年修订)以及本专业实训条件建设标准和岗位实习标准，通过由相关专业骨干教师和职业院校、行业企业等校外专家组成的专业建设指导委员会研究制定本专业人才培养方案，用于指导专业建设和课程教学。</w:t>
      </w:r>
      <w:bookmarkEnd w:id="1"/>
    </w:p>
    <w:p w14:paraId="0E24B916">
      <w:pPr>
        <w:rPr>
          <w:rFonts w:hint="eastAsia" w:ascii="黑体" w:hAnsi="黑体" w:eastAsia="黑体" w:cs="黑体"/>
          <w:b w:val="0"/>
          <w:bCs w:val="0"/>
          <w:sz w:val="28"/>
          <w:szCs w:val="28"/>
          <w:highlight w:val="none"/>
          <w:lang w:val="en-US" w:eastAsia="zh-CN"/>
        </w:rPr>
      </w:pPr>
      <w:r>
        <w:rPr>
          <w:rFonts w:hint="eastAsia" w:ascii="黑体" w:hAnsi="黑体" w:eastAsia="黑体" w:cs="黑体"/>
          <w:b w:val="0"/>
          <w:bCs w:val="0"/>
          <w:sz w:val="28"/>
          <w:szCs w:val="28"/>
          <w:highlight w:val="none"/>
          <w:lang w:val="en-US" w:eastAsia="zh-CN"/>
        </w:rPr>
        <w:br w:type="page"/>
      </w:r>
    </w:p>
    <w:p w14:paraId="1D152517">
      <w:pPr>
        <w:spacing w:line="240" w:lineRule="auto"/>
        <w:jc w:val="center"/>
        <w:rPr>
          <w:rFonts w:hint="eastAsia"/>
          <w:b/>
          <w:bCs/>
          <w:sz w:val="44"/>
          <w:szCs w:val="44"/>
          <w:lang w:val="en-US" w:eastAsia="zh-CN"/>
        </w:rPr>
      </w:pPr>
      <w:r>
        <w:rPr>
          <w:rFonts w:hint="eastAsia" w:ascii="黑体" w:hAnsi="宋体" w:eastAsia="黑体" w:cs="黑体"/>
          <w:i w:val="0"/>
          <w:iCs w:val="0"/>
          <w:color w:val="000000"/>
          <w:kern w:val="0"/>
          <w:sz w:val="44"/>
          <w:szCs w:val="44"/>
          <w:u w:val="none"/>
          <w:lang w:val="en-US" w:eastAsia="zh-CN" w:bidi="ar"/>
        </w:rPr>
        <w:t>运城市龙翔职业高中</w:t>
      </w:r>
      <w:r>
        <w:rPr>
          <w:rFonts w:hint="eastAsia" w:ascii="黑体" w:hAnsi="宋体" w:eastAsia="黑体" w:cs="黑体"/>
          <w:i w:val="0"/>
          <w:iCs w:val="0"/>
          <w:color w:val="000000"/>
          <w:kern w:val="0"/>
          <w:sz w:val="44"/>
          <w:szCs w:val="44"/>
          <w:u w:val="none"/>
          <w:lang w:val="en-US" w:eastAsia="zh-CN" w:bidi="ar"/>
        </w:rPr>
        <w:br w:type="textWrapping"/>
      </w:r>
      <w:r>
        <w:rPr>
          <w:rFonts w:hint="eastAsia" w:ascii="黑体" w:hAnsi="宋体" w:eastAsia="黑体" w:cs="黑体"/>
          <w:i w:val="0"/>
          <w:iCs w:val="0"/>
          <w:color w:val="000000"/>
          <w:kern w:val="0"/>
          <w:sz w:val="44"/>
          <w:szCs w:val="44"/>
          <w:u w:val="none"/>
          <w:lang w:val="en-US" w:eastAsia="zh-CN" w:bidi="ar"/>
        </w:rPr>
        <w:t>人才培养方案变更审批表</w:t>
      </w:r>
    </w:p>
    <w:tbl>
      <w:tblPr>
        <w:tblStyle w:val="11"/>
        <w:tblW w:w="935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52"/>
        <w:gridCol w:w="2460"/>
        <w:gridCol w:w="1980"/>
        <w:gridCol w:w="3066"/>
      </w:tblGrid>
      <w:tr w14:paraId="52765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52" w:type="dxa"/>
            <w:vAlign w:val="center"/>
          </w:tcPr>
          <w:p w14:paraId="7C968DB1">
            <w:pPr>
              <w:widowControl w:val="0"/>
              <w:jc w:val="center"/>
              <w:rPr>
                <w:rFonts w:hint="default"/>
                <w:sz w:val="24"/>
                <w:szCs w:val="24"/>
                <w:vertAlign w:val="baseline"/>
                <w:lang w:val="en-US" w:eastAsia="zh-CN"/>
              </w:rPr>
            </w:pPr>
            <w:r>
              <w:rPr>
                <w:rFonts w:hint="eastAsia"/>
                <w:sz w:val="24"/>
                <w:szCs w:val="24"/>
                <w:vertAlign w:val="baseline"/>
                <w:lang w:val="en-US" w:eastAsia="zh-CN"/>
              </w:rPr>
              <w:t>申请单位</w:t>
            </w:r>
          </w:p>
        </w:tc>
        <w:tc>
          <w:tcPr>
            <w:tcW w:w="2460" w:type="dxa"/>
            <w:vAlign w:val="center"/>
          </w:tcPr>
          <w:p w14:paraId="20B54090">
            <w:pPr>
              <w:widowControl w:val="0"/>
              <w:jc w:val="center"/>
              <w:rPr>
                <w:rFonts w:hint="default"/>
                <w:sz w:val="24"/>
                <w:szCs w:val="24"/>
                <w:vertAlign w:val="baseline"/>
                <w:lang w:val="en-US" w:eastAsia="zh-CN"/>
              </w:rPr>
            </w:pPr>
            <w:r>
              <w:rPr>
                <w:rFonts w:hint="eastAsia"/>
                <w:sz w:val="24"/>
                <w:szCs w:val="24"/>
                <w:vertAlign w:val="baseline"/>
                <w:lang w:val="en-US" w:eastAsia="zh-CN"/>
              </w:rPr>
              <w:t>教务处</w:t>
            </w:r>
          </w:p>
        </w:tc>
        <w:tc>
          <w:tcPr>
            <w:tcW w:w="1980" w:type="dxa"/>
            <w:vAlign w:val="center"/>
          </w:tcPr>
          <w:p w14:paraId="0D2D219D">
            <w:pPr>
              <w:widowControl w:val="0"/>
              <w:jc w:val="center"/>
              <w:rPr>
                <w:rFonts w:hint="default"/>
                <w:sz w:val="24"/>
                <w:szCs w:val="24"/>
                <w:vertAlign w:val="baseline"/>
                <w:lang w:val="en-US" w:eastAsia="zh-CN"/>
              </w:rPr>
            </w:pPr>
            <w:r>
              <w:rPr>
                <w:rFonts w:hint="default"/>
                <w:sz w:val="24"/>
                <w:szCs w:val="24"/>
                <w:vertAlign w:val="baseline"/>
                <w:lang w:val="en-US" w:eastAsia="zh-CN"/>
              </w:rPr>
              <w:t>适用专业</w:t>
            </w:r>
          </w:p>
        </w:tc>
        <w:tc>
          <w:tcPr>
            <w:tcW w:w="3066" w:type="dxa"/>
            <w:vAlign w:val="center"/>
          </w:tcPr>
          <w:p w14:paraId="525F041A">
            <w:pPr>
              <w:widowControl w:val="0"/>
              <w:jc w:val="center"/>
              <w:rPr>
                <w:rFonts w:hint="default"/>
                <w:sz w:val="24"/>
                <w:szCs w:val="24"/>
                <w:vertAlign w:val="baseline"/>
                <w:lang w:val="en-US" w:eastAsia="zh-CN"/>
              </w:rPr>
            </w:pPr>
            <w:r>
              <w:rPr>
                <w:rFonts w:hint="eastAsia"/>
                <w:sz w:val="24"/>
                <w:szCs w:val="24"/>
                <w:vertAlign w:val="baseline"/>
                <w:lang w:val="en-US" w:eastAsia="zh-CN"/>
              </w:rPr>
              <w:t>幼儿保育</w:t>
            </w:r>
          </w:p>
        </w:tc>
      </w:tr>
      <w:tr w14:paraId="3D673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52" w:type="dxa"/>
            <w:vAlign w:val="center"/>
          </w:tcPr>
          <w:p w14:paraId="1A242C23">
            <w:pPr>
              <w:widowControl w:val="0"/>
              <w:jc w:val="center"/>
              <w:rPr>
                <w:rFonts w:hint="default"/>
                <w:sz w:val="24"/>
                <w:szCs w:val="24"/>
                <w:vertAlign w:val="baseline"/>
                <w:lang w:val="en-US" w:eastAsia="zh-CN"/>
              </w:rPr>
            </w:pPr>
            <w:r>
              <w:rPr>
                <w:rFonts w:hint="eastAsia"/>
                <w:sz w:val="24"/>
                <w:szCs w:val="24"/>
                <w:vertAlign w:val="baseline"/>
                <w:lang w:val="en-US" w:eastAsia="zh-CN"/>
              </w:rPr>
              <w:t>申请时间</w:t>
            </w:r>
          </w:p>
        </w:tc>
        <w:tc>
          <w:tcPr>
            <w:tcW w:w="2460" w:type="dxa"/>
            <w:vAlign w:val="center"/>
          </w:tcPr>
          <w:p w14:paraId="1C854E0A">
            <w:pPr>
              <w:widowControl w:val="0"/>
              <w:jc w:val="center"/>
              <w:rPr>
                <w:rFonts w:hint="default"/>
                <w:sz w:val="24"/>
                <w:szCs w:val="24"/>
                <w:vertAlign w:val="baseline"/>
                <w:lang w:val="en-US" w:eastAsia="zh-CN"/>
              </w:rPr>
            </w:pPr>
            <w:r>
              <w:rPr>
                <w:rFonts w:hint="default"/>
                <w:sz w:val="24"/>
                <w:szCs w:val="24"/>
                <w:vertAlign w:val="baseline"/>
                <w:lang w:val="en-US" w:eastAsia="zh-CN"/>
              </w:rPr>
              <w:t>202</w:t>
            </w:r>
            <w:r>
              <w:rPr>
                <w:rFonts w:hint="eastAsia"/>
                <w:sz w:val="24"/>
                <w:szCs w:val="24"/>
                <w:vertAlign w:val="baseline"/>
                <w:lang w:val="en-US" w:eastAsia="zh-CN"/>
              </w:rPr>
              <w:t>5</w:t>
            </w:r>
            <w:r>
              <w:rPr>
                <w:rFonts w:hint="default"/>
                <w:sz w:val="24"/>
                <w:szCs w:val="24"/>
                <w:vertAlign w:val="baseline"/>
                <w:lang w:val="en-US" w:eastAsia="zh-CN"/>
              </w:rPr>
              <w:t>年</w:t>
            </w:r>
            <w:r>
              <w:rPr>
                <w:rFonts w:hint="eastAsia"/>
                <w:sz w:val="24"/>
                <w:szCs w:val="24"/>
                <w:vertAlign w:val="baseline"/>
                <w:lang w:val="en-US" w:eastAsia="zh-CN"/>
              </w:rPr>
              <w:t>6</w:t>
            </w:r>
            <w:r>
              <w:rPr>
                <w:rFonts w:hint="default"/>
                <w:sz w:val="24"/>
                <w:szCs w:val="24"/>
                <w:vertAlign w:val="baseline"/>
                <w:lang w:val="en-US" w:eastAsia="zh-CN"/>
              </w:rPr>
              <w:t>月25日</w:t>
            </w:r>
          </w:p>
        </w:tc>
        <w:tc>
          <w:tcPr>
            <w:tcW w:w="1980" w:type="dxa"/>
            <w:vAlign w:val="center"/>
          </w:tcPr>
          <w:p w14:paraId="0CCA39B1">
            <w:pPr>
              <w:widowControl w:val="0"/>
              <w:jc w:val="center"/>
              <w:rPr>
                <w:rFonts w:hint="default"/>
                <w:sz w:val="24"/>
                <w:szCs w:val="24"/>
                <w:vertAlign w:val="baseline"/>
                <w:lang w:val="en-US" w:eastAsia="zh-CN"/>
              </w:rPr>
            </w:pPr>
            <w:r>
              <w:rPr>
                <w:rFonts w:hint="default"/>
                <w:sz w:val="24"/>
                <w:szCs w:val="24"/>
                <w:vertAlign w:val="baseline"/>
                <w:lang w:val="en-US" w:eastAsia="zh-CN"/>
              </w:rPr>
              <w:t>申请执行时间</w:t>
            </w:r>
          </w:p>
        </w:tc>
        <w:tc>
          <w:tcPr>
            <w:tcW w:w="3066" w:type="dxa"/>
            <w:vAlign w:val="center"/>
          </w:tcPr>
          <w:p w14:paraId="6968886B">
            <w:pPr>
              <w:widowControl w:val="0"/>
              <w:jc w:val="center"/>
              <w:rPr>
                <w:rFonts w:hint="default"/>
                <w:sz w:val="24"/>
                <w:szCs w:val="24"/>
                <w:vertAlign w:val="baseline"/>
                <w:lang w:val="en-US" w:eastAsia="zh-CN"/>
              </w:rPr>
            </w:pPr>
            <w:r>
              <w:rPr>
                <w:rFonts w:hint="default"/>
                <w:sz w:val="24"/>
                <w:szCs w:val="24"/>
                <w:vertAlign w:val="baseline"/>
                <w:lang w:val="en-US" w:eastAsia="zh-CN"/>
              </w:rPr>
              <w:t>202</w:t>
            </w:r>
            <w:r>
              <w:rPr>
                <w:rFonts w:hint="eastAsia"/>
                <w:sz w:val="24"/>
                <w:szCs w:val="24"/>
                <w:vertAlign w:val="baseline"/>
                <w:lang w:val="en-US" w:eastAsia="zh-CN"/>
              </w:rPr>
              <w:t>5</w:t>
            </w:r>
            <w:r>
              <w:rPr>
                <w:rFonts w:hint="default"/>
                <w:sz w:val="24"/>
                <w:szCs w:val="24"/>
                <w:vertAlign w:val="baseline"/>
                <w:lang w:val="en-US" w:eastAsia="zh-CN"/>
              </w:rPr>
              <w:t>年9月1日</w:t>
            </w:r>
          </w:p>
        </w:tc>
      </w:tr>
      <w:tr w14:paraId="5C905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3" w:hRule="atLeast"/>
          <w:jc w:val="center"/>
        </w:trPr>
        <w:tc>
          <w:tcPr>
            <w:tcW w:w="1852" w:type="dxa"/>
            <w:vAlign w:val="center"/>
          </w:tcPr>
          <w:p w14:paraId="02430B8A">
            <w:pPr>
              <w:widowControl w:val="0"/>
              <w:jc w:val="center"/>
              <w:rPr>
                <w:rFonts w:hint="default"/>
                <w:sz w:val="24"/>
                <w:szCs w:val="24"/>
                <w:vertAlign w:val="baseline"/>
                <w:lang w:val="en-US" w:eastAsia="zh-CN"/>
              </w:rPr>
            </w:pPr>
            <w:r>
              <w:rPr>
                <w:rFonts w:hint="default"/>
                <w:sz w:val="24"/>
                <w:szCs w:val="24"/>
                <w:vertAlign w:val="baseline"/>
                <w:lang w:val="en-US" w:eastAsia="zh-CN"/>
              </w:rPr>
              <w:t>人</w:t>
            </w:r>
            <w:r>
              <w:rPr>
                <w:rFonts w:hint="eastAsia"/>
                <w:sz w:val="24"/>
                <w:szCs w:val="24"/>
                <w:vertAlign w:val="baseline"/>
                <w:lang w:val="en-US" w:eastAsia="zh-CN"/>
              </w:rPr>
              <w:t>才</w:t>
            </w:r>
            <w:r>
              <w:rPr>
                <w:rFonts w:hint="default"/>
                <w:sz w:val="24"/>
                <w:szCs w:val="24"/>
                <w:vertAlign w:val="baseline"/>
                <w:lang w:val="en-US" w:eastAsia="zh-CN"/>
              </w:rPr>
              <w:t>培</w:t>
            </w:r>
            <w:r>
              <w:rPr>
                <w:rFonts w:hint="eastAsia"/>
                <w:sz w:val="24"/>
                <w:szCs w:val="24"/>
                <w:vertAlign w:val="baseline"/>
                <w:lang w:val="en-US" w:eastAsia="zh-CN"/>
              </w:rPr>
              <w:t>养方案调整内容</w:t>
            </w:r>
          </w:p>
        </w:tc>
        <w:tc>
          <w:tcPr>
            <w:tcW w:w="7506" w:type="dxa"/>
            <w:gridSpan w:val="3"/>
            <w:vAlign w:val="center"/>
          </w:tcPr>
          <w:p w14:paraId="76B0D1F0">
            <w:pPr>
              <w:keepNext w:val="0"/>
              <w:keepLines w:val="0"/>
              <w:pageBreakBefore w:val="0"/>
              <w:widowControl w:val="0"/>
              <w:numPr>
                <w:ilvl w:val="0"/>
                <w:numId w:val="1"/>
              </w:numPr>
              <w:kinsoku/>
              <w:wordWrap/>
              <w:overflowPunct/>
              <w:topLinePunct w:val="0"/>
              <w:autoSpaceDE/>
              <w:autoSpaceDN/>
              <w:bidi w:val="0"/>
              <w:adjustRightInd/>
              <w:snapToGrid/>
              <w:spacing w:line="360" w:lineRule="auto"/>
              <w:jc w:val="left"/>
              <w:textAlignment w:val="auto"/>
              <w:rPr>
                <w:rFonts w:hint="eastAsia"/>
                <w:sz w:val="24"/>
                <w:szCs w:val="24"/>
                <w:vertAlign w:val="baseline"/>
                <w:lang w:val="en-US" w:eastAsia="zh-CN"/>
              </w:rPr>
            </w:pPr>
            <w:r>
              <w:rPr>
                <w:rFonts w:hint="eastAsia"/>
                <w:sz w:val="24"/>
                <w:szCs w:val="24"/>
                <w:vertAlign w:val="baseline"/>
                <w:lang w:val="en-US" w:eastAsia="zh-CN"/>
              </w:rPr>
              <w:t>根据职业教育专业教学标准（2025年修订）要求更新职业面向、培养目标、培养规格</w:t>
            </w:r>
          </w:p>
          <w:p w14:paraId="296AD15A">
            <w:pPr>
              <w:keepNext w:val="0"/>
              <w:keepLines w:val="0"/>
              <w:pageBreakBefore w:val="0"/>
              <w:widowControl w:val="0"/>
              <w:numPr>
                <w:ilvl w:val="0"/>
                <w:numId w:val="1"/>
              </w:numPr>
              <w:kinsoku/>
              <w:wordWrap/>
              <w:overflowPunct/>
              <w:topLinePunct w:val="0"/>
              <w:autoSpaceDE/>
              <w:autoSpaceDN/>
              <w:bidi w:val="0"/>
              <w:adjustRightInd/>
              <w:snapToGrid/>
              <w:spacing w:line="360" w:lineRule="auto"/>
              <w:jc w:val="left"/>
              <w:textAlignment w:val="auto"/>
              <w:rPr>
                <w:rFonts w:hint="default"/>
                <w:sz w:val="24"/>
                <w:szCs w:val="24"/>
                <w:vertAlign w:val="baseline"/>
                <w:lang w:val="en-US" w:eastAsia="zh-CN"/>
              </w:rPr>
            </w:pPr>
            <w:r>
              <w:rPr>
                <w:rFonts w:hint="eastAsia"/>
                <w:sz w:val="24"/>
                <w:szCs w:val="24"/>
                <w:vertAlign w:val="baseline"/>
                <w:lang w:val="en-US" w:eastAsia="zh-CN"/>
              </w:rPr>
              <w:t>根据中等职业学校公共基础课程教学标准要求新增《习近平新时代中国特色社会主义读本》</w:t>
            </w:r>
          </w:p>
          <w:p w14:paraId="53F06261">
            <w:pPr>
              <w:keepNext w:val="0"/>
              <w:keepLines w:val="0"/>
              <w:pageBreakBefore w:val="0"/>
              <w:widowControl w:val="0"/>
              <w:numPr>
                <w:ilvl w:val="0"/>
                <w:numId w:val="1"/>
              </w:numPr>
              <w:kinsoku/>
              <w:wordWrap/>
              <w:overflowPunct/>
              <w:topLinePunct w:val="0"/>
              <w:autoSpaceDE/>
              <w:autoSpaceDN/>
              <w:bidi w:val="0"/>
              <w:adjustRightInd/>
              <w:snapToGrid/>
              <w:spacing w:line="360" w:lineRule="auto"/>
              <w:jc w:val="left"/>
              <w:textAlignment w:val="auto"/>
              <w:rPr>
                <w:rFonts w:hint="default"/>
                <w:sz w:val="24"/>
                <w:szCs w:val="24"/>
                <w:vertAlign w:val="baseline"/>
                <w:lang w:val="en-US" w:eastAsia="zh-CN"/>
              </w:rPr>
            </w:pPr>
            <w:r>
              <w:rPr>
                <w:rFonts w:hint="eastAsia"/>
                <w:sz w:val="24"/>
                <w:szCs w:val="24"/>
                <w:vertAlign w:val="baseline"/>
                <w:lang w:val="en-US" w:eastAsia="zh-CN"/>
              </w:rPr>
              <w:t>新增专业选修课幼儿游戏支持与引导</w:t>
            </w:r>
          </w:p>
          <w:p w14:paraId="1DAFAA9D">
            <w:pPr>
              <w:keepNext w:val="0"/>
              <w:keepLines w:val="0"/>
              <w:pageBreakBefore w:val="0"/>
              <w:widowControl w:val="0"/>
              <w:numPr>
                <w:ilvl w:val="0"/>
                <w:numId w:val="1"/>
              </w:numPr>
              <w:kinsoku/>
              <w:wordWrap/>
              <w:overflowPunct/>
              <w:topLinePunct w:val="0"/>
              <w:autoSpaceDE/>
              <w:autoSpaceDN/>
              <w:bidi w:val="0"/>
              <w:adjustRightInd/>
              <w:snapToGrid/>
              <w:spacing w:line="360" w:lineRule="auto"/>
              <w:jc w:val="left"/>
              <w:textAlignment w:val="auto"/>
              <w:rPr>
                <w:rFonts w:hint="default"/>
                <w:sz w:val="24"/>
                <w:szCs w:val="24"/>
                <w:vertAlign w:val="baseline"/>
                <w:lang w:val="en-US" w:eastAsia="zh-CN"/>
              </w:rPr>
            </w:pPr>
            <w:r>
              <w:rPr>
                <w:rFonts w:hint="eastAsia"/>
                <w:sz w:val="24"/>
                <w:szCs w:val="24"/>
                <w:vertAlign w:val="baseline"/>
                <w:lang w:val="en-US" w:eastAsia="zh-CN"/>
              </w:rPr>
              <w:t>将学时安排中，岗位实习由原来的6个月调整为3个月，新增加1+X考证和综合实训</w:t>
            </w:r>
          </w:p>
        </w:tc>
      </w:tr>
      <w:tr w14:paraId="1FD843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52" w:type="dxa"/>
            <w:vAlign w:val="center"/>
          </w:tcPr>
          <w:p w14:paraId="1ADE0379">
            <w:pPr>
              <w:widowControl w:val="0"/>
              <w:jc w:val="center"/>
              <w:rPr>
                <w:rFonts w:hint="default"/>
                <w:sz w:val="24"/>
                <w:szCs w:val="24"/>
                <w:vertAlign w:val="baseline"/>
                <w:lang w:val="en-US" w:eastAsia="zh-CN"/>
              </w:rPr>
            </w:pPr>
            <w:r>
              <w:rPr>
                <w:rFonts w:hint="default"/>
                <w:sz w:val="24"/>
                <w:szCs w:val="24"/>
                <w:vertAlign w:val="baseline"/>
                <w:lang w:val="en-US" w:eastAsia="zh-CN"/>
              </w:rPr>
              <w:t>调整原因</w:t>
            </w:r>
          </w:p>
        </w:tc>
        <w:tc>
          <w:tcPr>
            <w:tcW w:w="7506" w:type="dxa"/>
            <w:gridSpan w:val="3"/>
            <w:vAlign w:val="center"/>
          </w:tcPr>
          <w:p w14:paraId="204DD998">
            <w:pPr>
              <w:keepNext w:val="0"/>
              <w:keepLines w:val="0"/>
              <w:pageBreakBefore w:val="0"/>
              <w:widowControl w:val="0"/>
              <w:numPr>
                <w:ilvl w:val="0"/>
                <w:numId w:val="2"/>
              </w:numPr>
              <w:kinsoku/>
              <w:wordWrap/>
              <w:overflowPunct/>
              <w:topLinePunct w:val="0"/>
              <w:autoSpaceDE/>
              <w:autoSpaceDN/>
              <w:bidi w:val="0"/>
              <w:adjustRightInd/>
              <w:snapToGrid/>
              <w:spacing w:line="360" w:lineRule="auto"/>
              <w:jc w:val="both"/>
              <w:textAlignment w:val="auto"/>
              <w:rPr>
                <w:rFonts w:hint="default"/>
                <w:sz w:val="24"/>
                <w:szCs w:val="24"/>
                <w:vertAlign w:val="baseline"/>
                <w:lang w:val="en-US" w:eastAsia="zh-CN"/>
              </w:rPr>
            </w:pPr>
            <w:r>
              <w:rPr>
                <w:rFonts w:hint="default"/>
                <w:sz w:val="24"/>
                <w:szCs w:val="24"/>
                <w:vertAlign w:val="baseline"/>
                <w:lang w:val="en-US" w:eastAsia="zh-CN"/>
              </w:rPr>
              <w:t>根据《教育部关于职业院校专业人才培养方案制订与实施工作的指导意见》(教职成司函(2019〕13号)</w:t>
            </w:r>
          </w:p>
          <w:p w14:paraId="246BF85A">
            <w:pPr>
              <w:keepNext w:val="0"/>
              <w:keepLines w:val="0"/>
              <w:pageBreakBefore w:val="0"/>
              <w:widowControl w:val="0"/>
              <w:numPr>
                <w:ilvl w:val="0"/>
                <w:numId w:val="2"/>
              </w:numPr>
              <w:kinsoku/>
              <w:wordWrap/>
              <w:overflowPunct/>
              <w:topLinePunct w:val="0"/>
              <w:autoSpaceDE/>
              <w:autoSpaceDN/>
              <w:bidi w:val="0"/>
              <w:adjustRightInd/>
              <w:snapToGrid/>
              <w:spacing w:line="360" w:lineRule="auto"/>
              <w:jc w:val="both"/>
              <w:textAlignment w:val="auto"/>
              <w:rPr>
                <w:rFonts w:hint="default"/>
                <w:sz w:val="24"/>
                <w:szCs w:val="24"/>
                <w:vertAlign w:val="baseline"/>
                <w:lang w:val="en-US" w:eastAsia="zh-CN"/>
              </w:rPr>
            </w:pPr>
            <w:r>
              <w:rPr>
                <w:rFonts w:hint="default"/>
                <w:sz w:val="24"/>
                <w:szCs w:val="24"/>
                <w:vertAlign w:val="baseline"/>
                <w:lang w:val="en-US" w:eastAsia="zh-CN"/>
              </w:rPr>
              <w:t>《关于组织做好职业院校专业人才培养方案制订与实施工作的通知》(教职成司函(2019〕61号)</w:t>
            </w:r>
          </w:p>
          <w:p w14:paraId="5462549D">
            <w:pPr>
              <w:keepNext w:val="0"/>
              <w:keepLines w:val="0"/>
              <w:pageBreakBefore w:val="0"/>
              <w:widowControl w:val="0"/>
              <w:numPr>
                <w:ilvl w:val="0"/>
                <w:numId w:val="2"/>
              </w:numPr>
              <w:kinsoku/>
              <w:wordWrap/>
              <w:overflowPunct/>
              <w:topLinePunct w:val="0"/>
              <w:autoSpaceDE/>
              <w:autoSpaceDN/>
              <w:bidi w:val="0"/>
              <w:adjustRightInd/>
              <w:snapToGrid/>
              <w:spacing w:line="360" w:lineRule="auto"/>
              <w:jc w:val="both"/>
              <w:textAlignment w:val="auto"/>
              <w:rPr>
                <w:rFonts w:hint="default"/>
                <w:sz w:val="24"/>
                <w:szCs w:val="24"/>
                <w:vertAlign w:val="baseline"/>
                <w:lang w:val="en-US" w:eastAsia="zh-CN"/>
              </w:rPr>
            </w:pPr>
            <w:r>
              <w:rPr>
                <w:rFonts w:hint="default"/>
                <w:sz w:val="24"/>
                <w:szCs w:val="24"/>
                <w:vertAlign w:val="baseline"/>
                <w:lang w:val="en-US" w:eastAsia="zh-CN"/>
              </w:rPr>
              <w:t>《教育部关于印发&lt;职业教育专业目录(2021年)&gt;的通知》(教职成(20212号)</w:t>
            </w:r>
          </w:p>
          <w:p w14:paraId="00094939">
            <w:pPr>
              <w:keepNext w:val="0"/>
              <w:keepLines w:val="0"/>
              <w:pageBreakBefore w:val="0"/>
              <w:widowControl w:val="0"/>
              <w:numPr>
                <w:ilvl w:val="0"/>
                <w:numId w:val="2"/>
              </w:numPr>
              <w:kinsoku/>
              <w:wordWrap/>
              <w:overflowPunct/>
              <w:topLinePunct w:val="0"/>
              <w:autoSpaceDE/>
              <w:autoSpaceDN/>
              <w:bidi w:val="0"/>
              <w:adjustRightInd/>
              <w:snapToGrid/>
              <w:spacing w:line="360" w:lineRule="auto"/>
              <w:jc w:val="both"/>
              <w:textAlignment w:val="auto"/>
              <w:rPr>
                <w:rFonts w:hint="default"/>
                <w:sz w:val="24"/>
                <w:szCs w:val="24"/>
                <w:vertAlign w:val="baseline"/>
                <w:lang w:val="en-US" w:eastAsia="zh-CN"/>
              </w:rPr>
            </w:pPr>
            <w:r>
              <w:rPr>
                <w:rFonts w:hint="default"/>
                <w:sz w:val="24"/>
                <w:szCs w:val="24"/>
                <w:vertAlign w:val="baseline"/>
                <w:lang w:val="en-US" w:eastAsia="zh-CN"/>
              </w:rPr>
              <w:t>职业教育专业教学标准（2025年修订758项，中职标准223项，高职专科标准471项，职业本科标准64项）</w:t>
            </w:r>
          </w:p>
          <w:p w14:paraId="2F1BC9D8">
            <w:pPr>
              <w:keepNext w:val="0"/>
              <w:keepLines w:val="0"/>
              <w:pageBreakBefore w:val="0"/>
              <w:widowControl w:val="0"/>
              <w:numPr>
                <w:ilvl w:val="0"/>
                <w:numId w:val="2"/>
              </w:numPr>
              <w:kinsoku/>
              <w:wordWrap/>
              <w:overflowPunct/>
              <w:topLinePunct w:val="0"/>
              <w:autoSpaceDE/>
              <w:autoSpaceDN/>
              <w:bidi w:val="0"/>
              <w:adjustRightInd/>
              <w:snapToGrid/>
              <w:spacing w:line="360" w:lineRule="auto"/>
              <w:jc w:val="both"/>
              <w:textAlignment w:val="auto"/>
              <w:rPr>
                <w:rFonts w:hint="default"/>
                <w:sz w:val="24"/>
                <w:szCs w:val="24"/>
                <w:vertAlign w:val="baseline"/>
                <w:lang w:val="en-US" w:eastAsia="zh-CN"/>
              </w:rPr>
            </w:pPr>
            <w:r>
              <w:rPr>
                <w:rFonts w:hint="eastAsia"/>
                <w:sz w:val="24"/>
                <w:szCs w:val="24"/>
                <w:vertAlign w:val="baseline"/>
                <w:lang w:val="en-US" w:eastAsia="zh-CN"/>
              </w:rPr>
              <w:t>2025年调研结束后，通过分析调研行业、企业相关岗位职业能力要求，依据行业发展趋势、社会需求及学校定位。</w:t>
            </w:r>
          </w:p>
        </w:tc>
      </w:tr>
      <w:tr w14:paraId="17A779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1852" w:type="dxa"/>
            <w:vAlign w:val="center"/>
          </w:tcPr>
          <w:p w14:paraId="7E5D2685">
            <w:pPr>
              <w:widowControl w:val="0"/>
              <w:jc w:val="center"/>
              <w:rPr>
                <w:rFonts w:hint="default"/>
                <w:sz w:val="24"/>
                <w:szCs w:val="24"/>
                <w:vertAlign w:val="baseline"/>
                <w:lang w:val="en-US" w:eastAsia="zh-CN"/>
              </w:rPr>
            </w:pPr>
            <w:r>
              <w:rPr>
                <w:rFonts w:hint="default"/>
                <w:sz w:val="24"/>
                <w:szCs w:val="24"/>
                <w:vertAlign w:val="baseline"/>
                <w:lang w:val="en-US" w:eastAsia="zh-CN"/>
              </w:rPr>
              <w:t>教务处意见</w:t>
            </w:r>
          </w:p>
        </w:tc>
        <w:tc>
          <w:tcPr>
            <w:tcW w:w="7506" w:type="dxa"/>
            <w:gridSpan w:val="3"/>
            <w:vAlign w:val="center"/>
          </w:tcPr>
          <w:p w14:paraId="709EB6B2">
            <w:pPr>
              <w:widowControl w:val="0"/>
              <w:jc w:val="center"/>
              <w:rPr>
                <w:rFonts w:hint="eastAsia"/>
                <w:sz w:val="24"/>
                <w:szCs w:val="24"/>
                <w:vertAlign w:val="baseline"/>
                <w:lang w:val="en-US" w:eastAsia="zh-CN"/>
              </w:rPr>
            </w:pPr>
            <w:r>
              <w:rPr>
                <w:rFonts w:hint="eastAsia"/>
                <w:sz w:val="24"/>
                <w:szCs w:val="24"/>
                <w:vertAlign w:val="baseline"/>
                <w:lang w:val="en-US" w:eastAsia="zh-CN"/>
              </w:rPr>
              <w:t xml:space="preserve">                   </w:t>
            </w:r>
          </w:p>
          <w:p w14:paraId="32BD5910">
            <w:pPr>
              <w:widowControl w:val="0"/>
              <w:jc w:val="center"/>
              <w:rPr>
                <w:rFonts w:hint="eastAsia"/>
                <w:sz w:val="24"/>
                <w:szCs w:val="24"/>
                <w:vertAlign w:val="baseline"/>
                <w:lang w:val="en-US" w:eastAsia="zh-CN"/>
              </w:rPr>
            </w:pPr>
            <w:r>
              <w:rPr>
                <w:rFonts w:hint="eastAsia"/>
                <w:sz w:val="24"/>
                <w:szCs w:val="24"/>
                <w:vertAlign w:val="baseline"/>
                <w:lang w:val="en-US" w:eastAsia="zh-CN"/>
              </w:rPr>
              <w:t xml:space="preserve">                   签字（盖章）：</w:t>
            </w:r>
          </w:p>
          <w:p w14:paraId="4C2038C0">
            <w:pPr>
              <w:widowControl w:val="0"/>
              <w:jc w:val="center"/>
              <w:rPr>
                <w:rFonts w:hint="default"/>
                <w:sz w:val="24"/>
                <w:szCs w:val="24"/>
                <w:vertAlign w:val="baseline"/>
                <w:lang w:val="en-US" w:eastAsia="zh-CN"/>
              </w:rPr>
            </w:pPr>
            <w:r>
              <w:rPr>
                <w:rFonts w:hint="eastAsia"/>
                <w:sz w:val="24"/>
                <w:szCs w:val="24"/>
                <w:vertAlign w:val="baseline"/>
                <w:lang w:val="en-US" w:eastAsia="zh-CN"/>
              </w:rPr>
              <w:t xml:space="preserve">                                  年      月      日</w:t>
            </w:r>
          </w:p>
        </w:tc>
      </w:tr>
      <w:tr w14:paraId="6EA80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1852" w:type="dxa"/>
            <w:shd w:val="clear" w:color="auto" w:fill="auto"/>
            <w:vAlign w:val="center"/>
          </w:tcPr>
          <w:p w14:paraId="209F7091">
            <w:pPr>
              <w:widowControl w:val="0"/>
              <w:jc w:val="center"/>
              <w:rPr>
                <w:rFonts w:hint="eastAsia" w:ascii="Arial" w:hAnsi="Arial" w:eastAsia="Arial" w:cs="Arial"/>
                <w:snapToGrid w:val="0"/>
                <w:color w:val="000000"/>
                <w:kern w:val="0"/>
                <w:sz w:val="24"/>
                <w:szCs w:val="24"/>
                <w:vertAlign w:val="baseline"/>
                <w:lang w:val="en-US" w:eastAsia="zh-CN" w:bidi="ar-SA"/>
              </w:rPr>
            </w:pPr>
            <w:r>
              <w:rPr>
                <w:rFonts w:hint="eastAsia"/>
                <w:sz w:val="24"/>
                <w:szCs w:val="24"/>
                <w:vertAlign w:val="baseline"/>
                <w:lang w:val="en-US" w:eastAsia="zh-CN"/>
              </w:rPr>
              <w:t>教育教学中心</w:t>
            </w:r>
            <w:r>
              <w:rPr>
                <w:rFonts w:hint="default"/>
                <w:sz w:val="24"/>
                <w:szCs w:val="24"/>
                <w:vertAlign w:val="baseline"/>
                <w:lang w:val="en-US" w:eastAsia="zh-CN"/>
              </w:rPr>
              <w:t>意见</w:t>
            </w:r>
          </w:p>
        </w:tc>
        <w:tc>
          <w:tcPr>
            <w:tcW w:w="7506" w:type="dxa"/>
            <w:gridSpan w:val="3"/>
            <w:shd w:val="clear" w:color="auto" w:fill="auto"/>
            <w:vAlign w:val="center"/>
          </w:tcPr>
          <w:p w14:paraId="6556A7C8">
            <w:pPr>
              <w:widowControl w:val="0"/>
              <w:jc w:val="center"/>
              <w:rPr>
                <w:rFonts w:hint="eastAsia"/>
                <w:sz w:val="24"/>
                <w:szCs w:val="24"/>
                <w:vertAlign w:val="baseline"/>
                <w:lang w:val="en-US" w:eastAsia="zh-CN"/>
              </w:rPr>
            </w:pPr>
            <w:r>
              <w:rPr>
                <w:rFonts w:hint="eastAsia"/>
                <w:sz w:val="24"/>
                <w:szCs w:val="24"/>
                <w:vertAlign w:val="baseline"/>
                <w:lang w:val="en-US" w:eastAsia="zh-CN"/>
              </w:rPr>
              <w:t xml:space="preserve">                   </w:t>
            </w:r>
          </w:p>
          <w:p w14:paraId="6FF99D88">
            <w:pPr>
              <w:widowControl w:val="0"/>
              <w:jc w:val="center"/>
              <w:rPr>
                <w:rFonts w:hint="eastAsia"/>
                <w:sz w:val="24"/>
                <w:szCs w:val="24"/>
                <w:vertAlign w:val="baseline"/>
                <w:lang w:val="en-US" w:eastAsia="zh-CN"/>
              </w:rPr>
            </w:pPr>
            <w:r>
              <w:rPr>
                <w:rFonts w:hint="eastAsia"/>
                <w:sz w:val="24"/>
                <w:szCs w:val="24"/>
                <w:vertAlign w:val="baseline"/>
                <w:lang w:val="en-US" w:eastAsia="zh-CN"/>
              </w:rPr>
              <w:t xml:space="preserve">                   签字（盖章）：</w:t>
            </w:r>
          </w:p>
          <w:p w14:paraId="169014E1">
            <w:pPr>
              <w:widowControl w:val="0"/>
              <w:jc w:val="center"/>
              <w:rPr>
                <w:rFonts w:hint="eastAsia" w:ascii="Arial" w:hAnsi="Arial" w:eastAsia="Arial" w:cs="Arial"/>
                <w:snapToGrid w:val="0"/>
                <w:color w:val="000000"/>
                <w:kern w:val="0"/>
                <w:sz w:val="24"/>
                <w:szCs w:val="24"/>
                <w:vertAlign w:val="baseline"/>
                <w:lang w:val="en-US" w:eastAsia="zh-CN" w:bidi="ar-SA"/>
              </w:rPr>
            </w:pPr>
            <w:r>
              <w:rPr>
                <w:rFonts w:hint="eastAsia"/>
                <w:sz w:val="24"/>
                <w:szCs w:val="24"/>
                <w:vertAlign w:val="baseline"/>
                <w:lang w:val="en-US" w:eastAsia="zh-CN"/>
              </w:rPr>
              <w:t xml:space="preserve">                                  年      月      日</w:t>
            </w:r>
          </w:p>
        </w:tc>
      </w:tr>
      <w:tr w14:paraId="36026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1852" w:type="dxa"/>
            <w:shd w:val="clear" w:color="auto" w:fill="auto"/>
            <w:vAlign w:val="center"/>
          </w:tcPr>
          <w:p w14:paraId="705EDB74">
            <w:pPr>
              <w:widowControl w:val="0"/>
              <w:jc w:val="center"/>
              <w:rPr>
                <w:rFonts w:hint="eastAsia" w:asciiTheme="minorHAnsi" w:hAnsiTheme="minorHAnsi" w:eastAsiaTheme="minorEastAsia" w:cstheme="minorBidi"/>
                <w:kern w:val="2"/>
                <w:sz w:val="24"/>
                <w:szCs w:val="24"/>
                <w:vertAlign w:val="baseline"/>
                <w:lang w:val="en-US" w:eastAsia="zh-CN" w:bidi="ar-SA"/>
              </w:rPr>
            </w:pPr>
            <w:r>
              <w:rPr>
                <w:rFonts w:hint="eastAsia"/>
                <w:sz w:val="24"/>
                <w:szCs w:val="24"/>
                <w:vertAlign w:val="baseline"/>
                <w:lang w:val="en-US" w:eastAsia="zh-CN"/>
              </w:rPr>
              <w:t>学校</w:t>
            </w:r>
            <w:r>
              <w:rPr>
                <w:rFonts w:hint="default"/>
                <w:sz w:val="24"/>
                <w:szCs w:val="24"/>
                <w:vertAlign w:val="baseline"/>
                <w:lang w:val="en-US" w:eastAsia="zh-CN"/>
              </w:rPr>
              <w:t>意见</w:t>
            </w:r>
          </w:p>
        </w:tc>
        <w:tc>
          <w:tcPr>
            <w:tcW w:w="7506" w:type="dxa"/>
            <w:gridSpan w:val="3"/>
            <w:shd w:val="clear" w:color="auto" w:fill="auto"/>
            <w:vAlign w:val="center"/>
          </w:tcPr>
          <w:p w14:paraId="7D72F63D">
            <w:pPr>
              <w:widowControl w:val="0"/>
              <w:jc w:val="center"/>
              <w:rPr>
                <w:rFonts w:hint="eastAsia"/>
                <w:sz w:val="24"/>
                <w:szCs w:val="24"/>
                <w:vertAlign w:val="baseline"/>
                <w:lang w:val="en-US" w:eastAsia="zh-CN"/>
              </w:rPr>
            </w:pPr>
            <w:r>
              <w:rPr>
                <w:rFonts w:hint="eastAsia"/>
                <w:sz w:val="24"/>
                <w:szCs w:val="24"/>
                <w:vertAlign w:val="baseline"/>
                <w:lang w:val="en-US" w:eastAsia="zh-CN"/>
              </w:rPr>
              <w:t xml:space="preserve">                   </w:t>
            </w:r>
          </w:p>
          <w:p w14:paraId="4AEACE49">
            <w:pPr>
              <w:widowControl w:val="0"/>
              <w:jc w:val="center"/>
              <w:rPr>
                <w:rFonts w:hint="eastAsia"/>
                <w:sz w:val="24"/>
                <w:szCs w:val="24"/>
                <w:vertAlign w:val="baseline"/>
                <w:lang w:val="en-US" w:eastAsia="zh-CN"/>
              </w:rPr>
            </w:pPr>
            <w:r>
              <w:rPr>
                <w:rFonts w:hint="eastAsia"/>
                <w:sz w:val="24"/>
                <w:szCs w:val="24"/>
                <w:vertAlign w:val="baseline"/>
                <w:lang w:val="en-US" w:eastAsia="zh-CN"/>
              </w:rPr>
              <w:t xml:space="preserve">                   签字（盖章）：</w:t>
            </w:r>
          </w:p>
          <w:p w14:paraId="6E907343">
            <w:pPr>
              <w:widowControl w:val="0"/>
              <w:jc w:val="center"/>
              <w:rPr>
                <w:rFonts w:hint="eastAsia" w:asciiTheme="minorHAnsi" w:hAnsiTheme="minorHAnsi" w:eastAsiaTheme="minorEastAsia" w:cstheme="minorBidi"/>
                <w:kern w:val="2"/>
                <w:sz w:val="24"/>
                <w:szCs w:val="24"/>
                <w:vertAlign w:val="baseline"/>
                <w:lang w:val="en-US" w:eastAsia="zh-CN" w:bidi="ar-SA"/>
              </w:rPr>
            </w:pPr>
            <w:r>
              <w:rPr>
                <w:rFonts w:hint="eastAsia"/>
                <w:sz w:val="24"/>
                <w:szCs w:val="24"/>
                <w:vertAlign w:val="baseline"/>
                <w:lang w:val="en-US" w:eastAsia="zh-CN"/>
              </w:rPr>
              <w:t xml:space="preserve">                                  年      月      日</w:t>
            </w:r>
          </w:p>
        </w:tc>
      </w:tr>
    </w:tbl>
    <w:p w14:paraId="698B67B4">
      <w:pPr>
        <w:keepNext w:val="0"/>
        <w:keepLines w:val="0"/>
        <w:pageBreakBefore w:val="0"/>
        <w:wordWrap/>
        <w:topLinePunct w:val="0"/>
        <w:bidi w:val="0"/>
        <w:spacing w:line="222" w:lineRule="auto"/>
        <w:jc w:val="center"/>
        <w:outlineLvl w:val="9"/>
        <w:rPr>
          <w:rFonts w:hint="eastAsia" w:ascii="黑体" w:hAnsi="黑体" w:eastAsia="黑体" w:cs="黑体"/>
          <w:b w:val="0"/>
          <w:bCs w:val="0"/>
          <w:sz w:val="28"/>
          <w:szCs w:val="28"/>
          <w:highlight w:val="none"/>
          <w:lang w:val="en-US" w:eastAsia="zh-CN"/>
        </w:rPr>
        <w:sectPr>
          <w:pgSz w:w="11906" w:h="16839"/>
          <w:pgMar w:top="1431" w:right="1785" w:bottom="0" w:left="1785" w:header="0" w:footer="0" w:gutter="0"/>
          <w:cols w:space="720" w:num="1"/>
        </w:sectPr>
      </w:pPr>
    </w:p>
    <w:sdt>
      <w:sdtPr>
        <w:rPr>
          <w:rFonts w:ascii="宋体" w:hAnsi="宋体" w:eastAsia="宋体" w:cs="Arial"/>
          <w:snapToGrid w:val="0"/>
          <w:color w:val="000000"/>
          <w:kern w:val="0"/>
          <w:sz w:val="21"/>
          <w:szCs w:val="21"/>
          <w:lang w:val="en-US" w:eastAsia="en-US" w:bidi="ar-SA"/>
        </w:rPr>
        <w:id w:val="147455358"/>
        <w15:color w:val="DBDBDB"/>
        <w:docPartObj>
          <w:docPartGallery w:val="Table of Contents"/>
          <w:docPartUnique/>
        </w:docPartObj>
      </w:sdtPr>
      <w:sdtEndPr>
        <w:rPr>
          <w:rFonts w:ascii="宋体" w:hAnsi="宋体" w:eastAsia="宋体" w:cs="Arial"/>
          <w:snapToGrid w:val="0"/>
          <w:color w:val="000000"/>
          <w:kern w:val="0"/>
          <w:sz w:val="21"/>
          <w:szCs w:val="21"/>
          <w:lang w:val="en-US" w:eastAsia="en-US" w:bidi="ar-SA"/>
        </w:rPr>
      </w:sdtEndPr>
      <w:sdtContent>
        <w:p w14:paraId="3408DF7B">
          <w:pPr>
            <w:keepNext w:val="0"/>
            <w:keepLines w:val="0"/>
            <w:pageBreakBefore w:val="0"/>
            <w:wordWrap/>
            <w:topLinePunct w:val="0"/>
            <w:bidi w:val="0"/>
            <w:spacing w:before="0" w:beforeLines="0" w:after="0" w:afterLines="0" w:line="240" w:lineRule="auto"/>
            <w:ind w:left="0" w:leftChars="0" w:right="0" w:rightChars="0" w:firstLine="0" w:firstLineChars="0"/>
            <w:jc w:val="center"/>
            <w:outlineLvl w:val="9"/>
            <w:rPr>
              <w:rFonts w:hint="eastAsia" w:ascii="宋体" w:hAnsi="宋体" w:eastAsia="宋体" w:cs="宋体"/>
              <w:sz w:val="44"/>
              <w:szCs w:val="44"/>
            </w:rPr>
          </w:pPr>
          <w:bookmarkStart w:id="2" w:name="bookmark3"/>
          <w:bookmarkEnd w:id="2"/>
          <w:bookmarkStart w:id="3" w:name="bookmark2"/>
          <w:bookmarkEnd w:id="3"/>
          <w:r>
            <w:rPr>
              <w:rFonts w:hint="eastAsia" w:ascii="宋体" w:hAnsi="宋体" w:eastAsia="宋体" w:cs="宋体"/>
              <w:sz w:val="44"/>
              <w:szCs w:val="44"/>
            </w:rPr>
            <w:t>目</w:t>
          </w:r>
          <w:r>
            <w:rPr>
              <w:rFonts w:hint="eastAsia" w:ascii="宋体" w:hAnsi="宋体" w:eastAsia="宋体" w:cs="宋体"/>
              <w:sz w:val="44"/>
              <w:szCs w:val="44"/>
              <w:lang w:val="en-US" w:eastAsia="zh-CN"/>
            </w:rPr>
            <w:t xml:space="preserve">   </w:t>
          </w:r>
          <w:r>
            <w:rPr>
              <w:rFonts w:hint="eastAsia" w:ascii="宋体" w:hAnsi="宋体" w:eastAsia="宋体" w:cs="宋体"/>
              <w:sz w:val="44"/>
              <w:szCs w:val="44"/>
            </w:rPr>
            <w:t>录</w:t>
          </w:r>
        </w:p>
        <w:p w14:paraId="1EF6F442">
          <w:pPr>
            <w:pStyle w:val="8"/>
            <w:tabs>
              <w:tab w:val="right" w:leader="dot" w:pos="9073"/>
            </w:tabs>
            <w:spacing w:line="360" w:lineRule="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TOC \o "1-3" \h \u </w:instrText>
          </w:r>
          <w:r>
            <w:rPr>
              <w:rFonts w:hint="eastAsia" w:ascii="宋体" w:hAnsi="宋体" w:eastAsia="宋体" w:cs="宋体"/>
              <w:sz w:val="24"/>
              <w:szCs w:val="24"/>
            </w:rPr>
            <w:fldChar w:fldCharType="separate"/>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_Toc23250 </w:instrText>
          </w:r>
          <w:r>
            <w:rPr>
              <w:rFonts w:hint="eastAsia" w:ascii="宋体" w:hAnsi="宋体" w:eastAsia="宋体" w:cs="宋体"/>
              <w:sz w:val="24"/>
              <w:szCs w:val="24"/>
            </w:rPr>
            <w:fldChar w:fldCharType="separate"/>
          </w:r>
          <w:r>
            <w:rPr>
              <w:rFonts w:hint="eastAsia" w:ascii="宋体" w:hAnsi="宋体" w:eastAsia="宋体" w:cs="宋体"/>
              <w:bCs w:val="0"/>
              <w:spacing w:val="-7"/>
              <w:sz w:val="24"/>
              <w:szCs w:val="24"/>
            </w:rPr>
            <w:t>一、专业名称及代码</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_Toc23250 \h </w:instrText>
          </w:r>
          <w:r>
            <w:rPr>
              <w:rFonts w:hint="eastAsia" w:ascii="宋体" w:hAnsi="宋体" w:eastAsia="宋体" w:cs="宋体"/>
              <w:sz w:val="24"/>
              <w:szCs w:val="24"/>
            </w:rPr>
            <w:fldChar w:fldCharType="separate"/>
          </w:r>
          <w:r>
            <w:rPr>
              <w:rFonts w:hint="eastAsia" w:ascii="宋体" w:hAnsi="宋体" w:eastAsia="宋体" w:cs="宋体"/>
              <w:sz w:val="24"/>
              <w:szCs w:val="24"/>
            </w:rPr>
            <w:t>1</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1DEBAD0C">
          <w:pPr>
            <w:pStyle w:val="8"/>
            <w:tabs>
              <w:tab w:val="right" w:leader="dot" w:pos="9073"/>
            </w:tabs>
            <w:spacing w:line="360" w:lineRule="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_Toc938 </w:instrText>
          </w:r>
          <w:r>
            <w:rPr>
              <w:rFonts w:hint="eastAsia" w:ascii="宋体" w:hAnsi="宋体" w:eastAsia="宋体" w:cs="宋体"/>
              <w:sz w:val="24"/>
              <w:szCs w:val="24"/>
            </w:rPr>
            <w:fldChar w:fldCharType="separate"/>
          </w:r>
          <w:r>
            <w:rPr>
              <w:rFonts w:hint="eastAsia" w:ascii="宋体" w:hAnsi="宋体" w:eastAsia="宋体" w:cs="宋体"/>
              <w:bCs w:val="0"/>
              <w:spacing w:val="-7"/>
              <w:sz w:val="24"/>
              <w:szCs w:val="24"/>
            </w:rPr>
            <w:t>二、入学要求</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_Toc938 \h </w:instrText>
          </w:r>
          <w:r>
            <w:rPr>
              <w:rFonts w:hint="eastAsia" w:ascii="宋体" w:hAnsi="宋体" w:eastAsia="宋体" w:cs="宋体"/>
              <w:sz w:val="24"/>
              <w:szCs w:val="24"/>
            </w:rPr>
            <w:fldChar w:fldCharType="separate"/>
          </w:r>
          <w:r>
            <w:rPr>
              <w:rFonts w:hint="eastAsia" w:ascii="宋体" w:hAnsi="宋体" w:eastAsia="宋体" w:cs="宋体"/>
              <w:sz w:val="24"/>
              <w:szCs w:val="24"/>
            </w:rPr>
            <w:t>1</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2B4DC979">
          <w:pPr>
            <w:pStyle w:val="8"/>
            <w:tabs>
              <w:tab w:val="right" w:leader="dot" w:pos="9073"/>
            </w:tabs>
            <w:spacing w:line="360" w:lineRule="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_Toc29677 </w:instrText>
          </w:r>
          <w:r>
            <w:rPr>
              <w:rFonts w:hint="eastAsia" w:ascii="宋体" w:hAnsi="宋体" w:eastAsia="宋体" w:cs="宋体"/>
              <w:sz w:val="24"/>
              <w:szCs w:val="24"/>
            </w:rPr>
            <w:fldChar w:fldCharType="separate"/>
          </w:r>
          <w:r>
            <w:rPr>
              <w:rFonts w:hint="eastAsia" w:ascii="宋体" w:hAnsi="宋体" w:eastAsia="宋体" w:cs="宋体"/>
              <w:bCs w:val="0"/>
              <w:spacing w:val="-7"/>
              <w:sz w:val="24"/>
              <w:szCs w:val="24"/>
            </w:rPr>
            <w:t>三、修业年限</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_Toc29677 \h </w:instrText>
          </w:r>
          <w:r>
            <w:rPr>
              <w:rFonts w:hint="eastAsia" w:ascii="宋体" w:hAnsi="宋体" w:eastAsia="宋体" w:cs="宋体"/>
              <w:sz w:val="24"/>
              <w:szCs w:val="24"/>
            </w:rPr>
            <w:fldChar w:fldCharType="separate"/>
          </w:r>
          <w:r>
            <w:rPr>
              <w:rFonts w:hint="eastAsia" w:ascii="宋体" w:hAnsi="宋体" w:eastAsia="宋体" w:cs="宋体"/>
              <w:sz w:val="24"/>
              <w:szCs w:val="24"/>
            </w:rPr>
            <w:t>1</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47568E0C">
          <w:pPr>
            <w:pStyle w:val="8"/>
            <w:tabs>
              <w:tab w:val="right" w:leader="dot" w:pos="9073"/>
            </w:tabs>
            <w:spacing w:line="360" w:lineRule="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_Toc23533 </w:instrText>
          </w:r>
          <w:r>
            <w:rPr>
              <w:rFonts w:hint="eastAsia" w:ascii="宋体" w:hAnsi="宋体" w:eastAsia="宋体" w:cs="宋体"/>
              <w:sz w:val="24"/>
              <w:szCs w:val="24"/>
            </w:rPr>
            <w:fldChar w:fldCharType="separate"/>
          </w:r>
          <w:r>
            <w:rPr>
              <w:rFonts w:hint="eastAsia" w:ascii="宋体" w:hAnsi="宋体" w:eastAsia="宋体" w:cs="宋体"/>
              <w:bCs w:val="0"/>
              <w:spacing w:val="-7"/>
              <w:sz w:val="24"/>
              <w:szCs w:val="24"/>
            </w:rPr>
            <w:t>四、职业面向</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_Toc23533 \h </w:instrText>
          </w:r>
          <w:r>
            <w:rPr>
              <w:rFonts w:hint="eastAsia" w:ascii="宋体" w:hAnsi="宋体" w:eastAsia="宋体" w:cs="宋体"/>
              <w:sz w:val="24"/>
              <w:szCs w:val="24"/>
            </w:rPr>
            <w:fldChar w:fldCharType="separate"/>
          </w:r>
          <w:r>
            <w:rPr>
              <w:rFonts w:hint="eastAsia" w:ascii="宋体" w:hAnsi="宋体" w:eastAsia="宋体" w:cs="宋体"/>
              <w:sz w:val="24"/>
              <w:szCs w:val="24"/>
            </w:rPr>
            <w:t>1</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7904DFAC">
          <w:pPr>
            <w:pStyle w:val="8"/>
            <w:tabs>
              <w:tab w:val="right" w:leader="dot" w:pos="9073"/>
            </w:tabs>
            <w:spacing w:line="360" w:lineRule="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_Toc19967 </w:instrText>
          </w:r>
          <w:r>
            <w:rPr>
              <w:rFonts w:hint="eastAsia" w:ascii="宋体" w:hAnsi="宋体" w:eastAsia="宋体" w:cs="宋体"/>
              <w:sz w:val="24"/>
              <w:szCs w:val="24"/>
            </w:rPr>
            <w:fldChar w:fldCharType="separate"/>
          </w:r>
          <w:r>
            <w:rPr>
              <w:rFonts w:hint="eastAsia" w:ascii="宋体" w:hAnsi="宋体" w:eastAsia="宋体" w:cs="宋体"/>
              <w:bCs w:val="0"/>
              <w:spacing w:val="-7"/>
              <w:sz w:val="24"/>
              <w:szCs w:val="24"/>
            </w:rPr>
            <w:t>五、培养目标</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_Toc19967 \h </w:instrText>
          </w:r>
          <w:r>
            <w:rPr>
              <w:rFonts w:hint="eastAsia" w:ascii="宋体" w:hAnsi="宋体" w:eastAsia="宋体" w:cs="宋体"/>
              <w:sz w:val="24"/>
              <w:szCs w:val="24"/>
            </w:rPr>
            <w:fldChar w:fldCharType="separate"/>
          </w:r>
          <w:r>
            <w:rPr>
              <w:rFonts w:hint="eastAsia" w:ascii="宋体" w:hAnsi="宋体" w:eastAsia="宋体" w:cs="宋体"/>
              <w:sz w:val="24"/>
              <w:szCs w:val="24"/>
            </w:rPr>
            <w:t>1</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6207BBFA">
          <w:pPr>
            <w:pStyle w:val="8"/>
            <w:tabs>
              <w:tab w:val="right" w:leader="dot" w:pos="9073"/>
            </w:tabs>
            <w:spacing w:line="360" w:lineRule="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_Toc15430 </w:instrText>
          </w:r>
          <w:r>
            <w:rPr>
              <w:rFonts w:hint="eastAsia" w:ascii="宋体" w:hAnsi="宋体" w:eastAsia="宋体" w:cs="宋体"/>
              <w:sz w:val="24"/>
              <w:szCs w:val="24"/>
            </w:rPr>
            <w:fldChar w:fldCharType="separate"/>
          </w:r>
          <w:r>
            <w:rPr>
              <w:rFonts w:hint="eastAsia" w:ascii="宋体" w:hAnsi="宋体" w:eastAsia="宋体" w:cs="宋体"/>
              <w:bCs w:val="0"/>
              <w:spacing w:val="-7"/>
              <w:sz w:val="24"/>
              <w:szCs w:val="24"/>
              <w:lang w:eastAsia="zh-CN"/>
            </w:rPr>
            <w:t>六、</w:t>
          </w:r>
          <w:r>
            <w:rPr>
              <w:rFonts w:hint="eastAsia" w:ascii="宋体" w:hAnsi="宋体" w:eastAsia="宋体" w:cs="宋体"/>
              <w:bCs w:val="0"/>
              <w:spacing w:val="-7"/>
              <w:sz w:val="24"/>
              <w:szCs w:val="24"/>
            </w:rPr>
            <w:t>培养规格</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_Toc15430 \h </w:instrText>
          </w:r>
          <w:r>
            <w:rPr>
              <w:rFonts w:hint="eastAsia" w:ascii="宋体" w:hAnsi="宋体" w:eastAsia="宋体" w:cs="宋体"/>
              <w:sz w:val="24"/>
              <w:szCs w:val="24"/>
            </w:rPr>
            <w:fldChar w:fldCharType="separate"/>
          </w:r>
          <w:r>
            <w:rPr>
              <w:rFonts w:hint="eastAsia" w:ascii="宋体" w:hAnsi="宋体" w:eastAsia="宋体" w:cs="宋体"/>
              <w:sz w:val="24"/>
              <w:szCs w:val="24"/>
            </w:rPr>
            <w:t>1</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5388600F">
          <w:pPr>
            <w:pStyle w:val="9"/>
            <w:tabs>
              <w:tab w:val="right" w:leader="dot" w:pos="9073"/>
            </w:tabs>
            <w:spacing w:line="360" w:lineRule="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_Toc7146 </w:instrText>
          </w:r>
          <w:r>
            <w:rPr>
              <w:rFonts w:hint="eastAsia" w:ascii="宋体" w:hAnsi="宋体" w:eastAsia="宋体" w:cs="宋体"/>
              <w:sz w:val="24"/>
              <w:szCs w:val="24"/>
            </w:rPr>
            <w:fldChar w:fldCharType="separate"/>
          </w:r>
          <w:r>
            <w:rPr>
              <w:rFonts w:hint="eastAsia" w:ascii="宋体" w:hAnsi="宋体" w:eastAsia="宋体" w:cs="宋体"/>
              <w:bCs/>
              <w:spacing w:val="-2"/>
              <w:sz w:val="24"/>
              <w:szCs w:val="24"/>
              <w:highlight w:val="none"/>
              <w:lang w:val="en-US" w:eastAsia="zh-CN"/>
            </w:rPr>
            <w:t>（一）基本素质要求</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_Toc7146 \h </w:instrText>
          </w:r>
          <w:r>
            <w:rPr>
              <w:rFonts w:hint="eastAsia" w:ascii="宋体" w:hAnsi="宋体" w:eastAsia="宋体" w:cs="宋体"/>
              <w:sz w:val="24"/>
              <w:szCs w:val="24"/>
            </w:rPr>
            <w:fldChar w:fldCharType="separate"/>
          </w:r>
          <w:r>
            <w:rPr>
              <w:rFonts w:hint="eastAsia" w:ascii="宋体" w:hAnsi="宋体" w:eastAsia="宋体" w:cs="宋体"/>
              <w:sz w:val="24"/>
              <w:szCs w:val="24"/>
            </w:rPr>
            <w:t>1</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79DE2175">
          <w:pPr>
            <w:pStyle w:val="9"/>
            <w:tabs>
              <w:tab w:val="right" w:leader="dot" w:pos="9073"/>
            </w:tabs>
            <w:spacing w:line="360" w:lineRule="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_Toc21957 </w:instrText>
          </w:r>
          <w:r>
            <w:rPr>
              <w:rFonts w:hint="eastAsia" w:ascii="宋体" w:hAnsi="宋体" w:eastAsia="宋体" w:cs="宋体"/>
              <w:sz w:val="24"/>
              <w:szCs w:val="24"/>
            </w:rPr>
            <w:fldChar w:fldCharType="separate"/>
          </w:r>
          <w:r>
            <w:rPr>
              <w:rFonts w:hint="eastAsia" w:ascii="宋体" w:hAnsi="宋体" w:eastAsia="宋体" w:cs="宋体"/>
              <w:bCs/>
              <w:spacing w:val="-2"/>
              <w:sz w:val="24"/>
              <w:szCs w:val="24"/>
              <w:highlight w:val="none"/>
              <w:lang w:val="en-US" w:eastAsia="zh-CN"/>
            </w:rPr>
            <w:t>（二）基本知识要求</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_Toc21957 \h </w:instrText>
          </w:r>
          <w:r>
            <w:rPr>
              <w:rFonts w:hint="eastAsia" w:ascii="宋体" w:hAnsi="宋体" w:eastAsia="宋体" w:cs="宋体"/>
              <w:sz w:val="24"/>
              <w:szCs w:val="24"/>
            </w:rPr>
            <w:fldChar w:fldCharType="separate"/>
          </w:r>
          <w:r>
            <w:rPr>
              <w:rFonts w:hint="eastAsia" w:ascii="宋体" w:hAnsi="宋体" w:eastAsia="宋体" w:cs="宋体"/>
              <w:sz w:val="24"/>
              <w:szCs w:val="24"/>
            </w:rPr>
            <w:t>2</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14247BD0">
          <w:pPr>
            <w:pStyle w:val="9"/>
            <w:tabs>
              <w:tab w:val="right" w:leader="dot" w:pos="9073"/>
            </w:tabs>
            <w:spacing w:line="360" w:lineRule="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_Toc21838 </w:instrText>
          </w:r>
          <w:r>
            <w:rPr>
              <w:rFonts w:hint="eastAsia" w:ascii="宋体" w:hAnsi="宋体" w:eastAsia="宋体" w:cs="宋体"/>
              <w:sz w:val="24"/>
              <w:szCs w:val="24"/>
            </w:rPr>
            <w:fldChar w:fldCharType="separate"/>
          </w:r>
          <w:r>
            <w:rPr>
              <w:rFonts w:hint="eastAsia" w:ascii="宋体" w:hAnsi="宋体" w:eastAsia="宋体" w:cs="宋体"/>
              <w:bCs/>
              <w:spacing w:val="-2"/>
              <w:sz w:val="24"/>
              <w:szCs w:val="24"/>
              <w:highlight w:val="none"/>
              <w:lang w:val="en-US" w:eastAsia="zh-CN"/>
            </w:rPr>
            <w:t>（三）基本能力要求</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_Toc21838 \h </w:instrText>
          </w:r>
          <w:r>
            <w:rPr>
              <w:rFonts w:hint="eastAsia" w:ascii="宋体" w:hAnsi="宋体" w:eastAsia="宋体" w:cs="宋体"/>
              <w:sz w:val="24"/>
              <w:szCs w:val="24"/>
            </w:rPr>
            <w:fldChar w:fldCharType="separate"/>
          </w:r>
          <w:r>
            <w:rPr>
              <w:rFonts w:hint="eastAsia" w:ascii="宋体" w:hAnsi="宋体" w:eastAsia="宋体" w:cs="宋体"/>
              <w:sz w:val="24"/>
              <w:szCs w:val="24"/>
            </w:rPr>
            <w:t>2</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12BD1DA9">
          <w:pPr>
            <w:pStyle w:val="8"/>
            <w:tabs>
              <w:tab w:val="right" w:leader="dot" w:pos="9073"/>
            </w:tabs>
            <w:spacing w:line="360" w:lineRule="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_Toc26900 </w:instrText>
          </w:r>
          <w:r>
            <w:rPr>
              <w:rFonts w:hint="eastAsia" w:ascii="宋体" w:hAnsi="宋体" w:eastAsia="宋体" w:cs="宋体"/>
              <w:sz w:val="24"/>
              <w:szCs w:val="24"/>
            </w:rPr>
            <w:fldChar w:fldCharType="separate"/>
          </w:r>
          <w:r>
            <w:rPr>
              <w:rFonts w:hint="eastAsia" w:ascii="宋体" w:hAnsi="宋体" w:eastAsia="宋体" w:cs="宋体"/>
              <w:bCs w:val="0"/>
              <w:spacing w:val="-7"/>
              <w:sz w:val="24"/>
              <w:szCs w:val="24"/>
              <w:lang w:eastAsia="zh-CN"/>
            </w:rPr>
            <w:t>七</w:t>
          </w:r>
          <w:r>
            <w:rPr>
              <w:rFonts w:hint="eastAsia" w:ascii="宋体" w:hAnsi="宋体" w:eastAsia="宋体" w:cs="宋体"/>
              <w:bCs w:val="0"/>
              <w:spacing w:val="-7"/>
              <w:sz w:val="24"/>
              <w:szCs w:val="24"/>
            </w:rPr>
            <w:t>、课程体系</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_Toc26900 \h </w:instrText>
          </w:r>
          <w:r>
            <w:rPr>
              <w:rFonts w:hint="eastAsia" w:ascii="宋体" w:hAnsi="宋体" w:eastAsia="宋体" w:cs="宋体"/>
              <w:sz w:val="24"/>
              <w:szCs w:val="24"/>
            </w:rPr>
            <w:fldChar w:fldCharType="separate"/>
          </w:r>
          <w:r>
            <w:rPr>
              <w:rFonts w:hint="eastAsia" w:ascii="宋体" w:hAnsi="宋体" w:eastAsia="宋体" w:cs="宋体"/>
              <w:sz w:val="24"/>
              <w:szCs w:val="24"/>
            </w:rPr>
            <w:t>3</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16F3554A">
          <w:pPr>
            <w:pStyle w:val="9"/>
            <w:tabs>
              <w:tab w:val="right" w:leader="dot" w:pos="9073"/>
            </w:tabs>
            <w:spacing w:line="360" w:lineRule="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_Toc27027 </w:instrText>
          </w:r>
          <w:r>
            <w:rPr>
              <w:rFonts w:hint="eastAsia" w:ascii="宋体" w:hAnsi="宋体" w:eastAsia="宋体" w:cs="宋体"/>
              <w:sz w:val="24"/>
              <w:szCs w:val="24"/>
            </w:rPr>
            <w:fldChar w:fldCharType="separate"/>
          </w:r>
          <w:r>
            <w:rPr>
              <w:rFonts w:hint="eastAsia" w:ascii="宋体" w:hAnsi="宋体" w:eastAsia="宋体" w:cs="宋体"/>
              <w:bCs/>
              <w:sz w:val="24"/>
              <w:szCs w:val="24"/>
            </w:rPr>
            <w:t>（一）公共基础课程</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_Toc27027 \h </w:instrText>
          </w:r>
          <w:r>
            <w:rPr>
              <w:rFonts w:hint="eastAsia" w:ascii="宋体" w:hAnsi="宋体" w:eastAsia="宋体" w:cs="宋体"/>
              <w:sz w:val="24"/>
              <w:szCs w:val="24"/>
            </w:rPr>
            <w:fldChar w:fldCharType="separate"/>
          </w:r>
          <w:r>
            <w:rPr>
              <w:rFonts w:hint="eastAsia" w:ascii="宋体" w:hAnsi="宋体" w:eastAsia="宋体" w:cs="宋体"/>
              <w:sz w:val="24"/>
              <w:szCs w:val="24"/>
            </w:rPr>
            <w:t>3</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26150962">
          <w:pPr>
            <w:pStyle w:val="9"/>
            <w:tabs>
              <w:tab w:val="right" w:leader="dot" w:pos="9073"/>
            </w:tabs>
            <w:spacing w:line="360" w:lineRule="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_Toc7126 </w:instrText>
          </w:r>
          <w:r>
            <w:rPr>
              <w:rFonts w:hint="eastAsia" w:ascii="宋体" w:hAnsi="宋体" w:eastAsia="宋体" w:cs="宋体"/>
              <w:sz w:val="24"/>
              <w:szCs w:val="24"/>
            </w:rPr>
            <w:fldChar w:fldCharType="separate"/>
          </w:r>
          <w:r>
            <w:rPr>
              <w:rFonts w:hint="eastAsia" w:ascii="宋体" w:hAnsi="宋体" w:eastAsia="宋体" w:cs="宋体"/>
              <w:bCs/>
              <w:sz w:val="24"/>
              <w:szCs w:val="24"/>
              <w:lang w:val="en-US" w:eastAsia="zh-CN"/>
            </w:rPr>
            <w:t>（二）</w:t>
          </w:r>
          <w:r>
            <w:rPr>
              <w:rFonts w:hint="eastAsia" w:ascii="宋体" w:hAnsi="宋体" w:eastAsia="宋体" w:cs="宋体"/>
              <w:bCs/>
              <w:sz w:val="24"/>
              <w:szCs w:val="24"/>
            </w:rPr>
            <w:t>专业（技能）课程</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_Toc7126 \h </w:instrText>
          </w:r>
          <w:r>
            <w:rPr>
              <w:rFonts w:hint="eastAsia" w:ascii="宋体" w:hAnsi="宋体" w:eastAsia="宋体" w:cs="宋体"/>
              <w:sz w:val="24"/>
              <w:szCs w:val="24"/>
            </w:rPr>
            <w:fldChar w:fldCharType="separate"/>
          </w:r>
          <w:r>
            <w:rPr>
              <w:rFonts w:hint="eastAsia" w:ascii="宋体" w:hAnsi="宋体" w:eastAsia="宋体" w:cs="宋体"/>
              <w:sz w:val="24"/>
              <w:szCs w:val="24"/>
            </w:rPr>
            <w:t>13</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3271F0B7">
          <w:pPr>
            <w:pStyle w:val="9"/>
            <w:tabs>
              <w:tab w:val="right" w:leader="dot" w:pos="9073"/>
            </w:tabs>
            <w:spacing w:line="360" w:lineRule="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_Toc29756 </w:instrText>
          </w:r>
          <w:r>
            <w:rPr>
              <w:rFonts w:hint="eastAsia" w:ascii="宋体" w:hAnsi="宋体" w:eastAsia="宋体" w:cs="宋体"/>
              <w:sz w:val="24"/>
              <w:szCs w:val="24"/>
            </w:rPr>
            <w:fldChar w:fldCharType="separate"/>
          </w:r>
          <w:r>
            <w:rPr>
              <w:rFonts w:hint="eastAsia" w:ascii="宋体" w:hAnsi="宋体" w:eastAsia="宋体" w:cs="宋体"/>
              <w:bCs/>
              <w:sz w:val="24"/>
              <w:szCs w:val="24"/>
            </w:rPr>
            <w:t>（三）课时比例</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_Toc29756 \h </w:instrText>
          </w:r>
          <w:r>
            <w:rPr>
              <w:rFonts w:hint="eastAsia" w:ascii="宋体" w:hAnsi="宋体" w:eastAsia="宋体" w:cs="宋体"/>
              <w:sz w:val="24"/>
              <w:szCs w:val="24"/>
            </w:rPr>
            <w:fldChar w:fldCharType="separate"/>
          </w:r>
          <w:r>
            <w:rPr>
              <w:rFonts w:hint="eastAsia" w:ascii="宋体" w:hAnsi="宋体" w:eastAsia="宋体" w:cs="宋体"/>
              <w:sz w:val="24"/>
              <w:szCs w:val="24"/>
            </w:rPr>
            <w:t>19</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1547C38C">
          <w:pPr>
            <w:pStyle w:val="9"/>
            <w:tabs>
              <w:tab w:val="right" w:leader="dot" w:pos="9073"/>
            </w:tabs>
            <w:spacing w:line="360" w:lineRule="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_Toc15912 </w:instrText>
          </w:r>
          <w:r>
            <w:rPr>
              <w:rFonts w:hint="eastAsia" w:ascii="宋体" w:hAnsi="宋体" w:eastAsia="宋体" w:cs="宋体"/>
              <w:sz w:val="24"/>
              <w:szCs w:val="24"/>
            </w:rPr>
            <w:fldChar w:fldCharType="separate"/>
          </w:r>
          <w:r>
            <w:rPr>
              <w:rFonts w:hint="eastAsia" w:ascii="宋体" w:hAnsi="宋体" w:eastAsia="宋体" w:cs="宋体"/>
              <w:bCs/>
              <w:sz w:val="24"/>
              <w:szCs w:val="24"/>
            </w:rPr>
            <w:t>（四）职业认证</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_Toc15912 \h </w:instrText>
          </w:r>
          <w:r>
            <w:rPr>
              <w:rFonts w:hint="eastAsia" w:ascii="宋体" w:hAnsi="宋体" w:eastAsia="宋体" w:cs="宋体"/>
              <w:sz w:val="24"/>
              <w:szCs w:val="24"/>
            </w:rPr>
            <w:fldChar w:fldCharType="separate"/>
          </w:r>
          <w:r>
            <w:rPr>
              <w:rFonts w:hint="eastAsia" w:ascii="宋体" w:hAnsi="宋体" w:eastAsia="宋体" w:cs="宋体"/>
              <w:sz w:val="24"/>
              <w:szCs w:val="24"/>
            </w:rPr>
            <w:t>19</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34B60EC4">
          <w:pPr>
            <w:pStyle w:val="8"/>
            <w:tabs>
              <w:tab w:val="right" w:leader="dot" w:pos="9073"/>
            </w:tabs>
            <w:spacing w:line="360" w:lineRule="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_Toc17657 </w:instrText>
          </w:r>
          <w:r>
            <w:rPr>
              <w:rFonts w:hint="eastAsia" w:ascii="宋体" w:hAnsi="宋体" w:eastAsia="宋体" w:cs="宋体"/>
              <w:sz w:val="24"/>
              <w:szCs w:val="24"/>
            </w:rPr>
            <w:fldChar w:fldCharType="separate"/>
          </w:r>
          <w:r>
            <w:rPr>
              <w:rFonts w:hint="eastAsia" w:ascii="宋体" w:hAnsi="宋体" w:eastAsia="宋体" w:cs="宋体"/>
              <w:bCs w:val="0"/>
              <w:spacing w:val="-7"/>
              <w:sz w:val="24"/>
              <w:szCs w:val="24"/>
              <w:lang w:eastAsia="zh-CN"/>
            </w:rPr>
            <w:t>八</w:t>
          </w:r>
          <w:r>
            <w:rPr>
              <w:rFonts w:hint="eastAsia" w:ascii="宋体" w:hAnsi="宋体" w:eastAsia="宋体" w:cs="宋体"/>
              <w:bCs w:val="0"/>
              <w:spacing w:val="-7"/>
              <w:sz w:val="24"/>
              <w:szCs w:val="24"/>
            </w:rPr>
            <w:t>、教学进程总体安排</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_Toc17657 \h </w:instrText>
          </w:r>
          <w:r>
            <w:rPr>
              <w:rFonts w:hint="eastAsia" w:ascii="宋体" w:hAnsi="宋体" w:eastAsia="宋体" w:cs="宋体"/>
              <w:sz w:val="24"/>
              <w:szCs w:val="24"/>
            </w:rPr>
            <w:fldChar w:fldCharType="separate"/>
          </w:r>
          <w:r>
            <w:rPr>
              <w:rFonts w:hint="eastAsia" w:ascii="宋体" w:hAnsi="宋体" w:eastAsia="宋体" w:cs="宋体"/>
              <w:sz w:val="24"/>
              <w:szCs w:val="24"/>
            </w:rPr>
            <w:t>19</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5D4113D2">
          <w:pPr>
            <w:pStyle w:val="9"/>
            <w:tabs>
              <w:tab w:val="right" w:leader="dot" w:pos="9073"/>
            </w:tabs>
            <w:spacing w:line="360" w:lineRule="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_Toc10491 </w:instrText>
          </w:r>
          <w:r>
            <w:rPr>
              <w:rFonts w:hint="eastAsia" w:ascii="宋体" w:hAnsi="宋体" w:eastAsia="宋体" w:cs="宋体"/>
              <w:sz w:val="24"/>
              <w:szCs w:val="24"/>
            </w:rPr>
            <w:fldChar w:fldCharType="separate"/>
          </w:r>
          <w:r>
            <w:rPr>
              <w:rFonts w:hint="eastAsia" w:ascii="宋体" w:hAnsi="宋体" w:eastAsia="宋体" w:cs="宋体"/>
              <w:bCs/>
              <w:spacing w:val="-7"/>
              <w:sz w:val="24"/>
              <w:szCs w:val="24"/>
            </w:rPr>
            <w:t>（一）学时安排</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_Toc10491 \h </w:instrText>
          </w:r>
          <w:r>
            <w:rPr>
              <w:rFonts w:hint="eastAsia" w:ascii="宋体" w:hAnsi="宋体" w:eastAsia="宋体" w:cs="宋体"/>
              <w:sz w:val="24"/>
              <w:szCs w:val="24"/>
            </w:rPr>
            <w:fldChar w:fldCharType="separate"/>
          </w:r>
          <w:r>
            <w:rPr>
              <w:rFonts w:hint="eastAsia" w:ascii="宋体" w:hAnsi="宋体" w:eastAsia="宋体" w:cs="宋体"/>
              <w:sz w:val="24"/>
              <w:szCs w:val="24"/>
            </w:rPr>
            <w:t>19</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6710ADED">
          <w:pPr>
            <w:pStyle w:val="9"/>
            <w:tabs>
              <w:tab w:val="right" w:leader="dot" w:pos="9073"/>
            </w:tabs>
            <w:spacing w:line="360" w:lineRule="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_Toc24840 </w:instrText>
          </w:r>
          <w:r>
            <w:rPr>
              <w:rFonts w:hint="eastAsia" w:ascii="宋体" w:hAnsi="宋体" w:eastAsia="宋体" w:cs="宋体"/>
              <w:sz w:val="24"/>
              <w:szCs w:val="24"/>
            </w:rPr>
            <w:fldChar w:fldCharType="separate"/>
          </w:r>
          <w:r>
            <w:rPr>
              <w:rFonts w:hint="eastAsia" w:ascii="宋体" w:hAnsi="宋体" w:eastAsia="宋体" w:cs="宋体"/>
              <w:bCs/>
              <w:spacing w:val="-7"/>
              <w:sz w:val="24"/>
              <w:szCs w:val="24"/>
            </w:rPr>
            <w:t>（二）教学进程总体安排</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_Toc24840 \h </w:instrText>
          </w:r>
          <w:r>
            <w:rPr>
              <w:rFonts w:hint="eastAsia" w:ascii="宋体" w:hAnsi="宋体" w:eastAsia="宋体" w:cs="宋体"/>
              <w:sz w:val="24"/>
              <w:szCs w:val="24"/>
            </w:rPr>
            <w:fldChar w:fldCharType="separate"/>
          </w:r>
          <w:r>
            <w:rPr>
              <w:rFonts w:hint="eastAsia" w:ascii="宋体" w:hAnsi="宋体" w:eastAsia="宋体" w:cs="宋体"/>
              <w:sz w:val="24"/>
              <w:szCs w:val="24"/>
            </w:rPr>
            <w:t>20</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09028B11">
          <w:pPr>
            <w:pStyle w:val="8"/>
            <w:tabs>
              <w:tab w:val="right" w:leader="dot" w:pos="9073"/>
            </w:tabs>
            <w:spacing w:line="360" w:lineRule="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_Toc25690 </w:instrText>
          </w:r>
          <w:r>
            <w:rPr>
              <w:rFonts w:hint="eastAsia" w:ascii="宋体" w:hAnsi="宋体" w:eastAsia="宋体" w:cs="宋体"/>
              <w:sz w:val="24"/>
              <w:szCs w:val="24"/>
            </w:rPr>
            <w:fldChar w:fldCharType="separate"/>
          </w:r>
          <w:r>
            <w:rPr>
              <w:rFonts w:hint="eastAsia" w:ascii="宋体" w:hAnsi="宋体" w:eastAsia="宋体" w:cs="宋体"/>
              <w:bCs w:val="0"/>
              <w:spacing w:val="-7"/>
              <w:sz w:val="24"/>
              <w:szCs w:val="24"/>
              <w:lang w:val="en-US" w:eastAsia="zh-CN"/>
            </w:rPr>
            <w:t>九、实施保障</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_Toc25690 \h </w:instrText>
          </w:r>
          <w:r>
            <w:rPr>
              <w:rFonts w:hint="eastAsia" w:ascii="宋体" w:hAnsi="宋体" w:eastAsia="宋体" w:cs="宋体"/>
              <w:sz w:val="24"/>
              <w:szCs w:val="24"/>
            </w:rPr>
            <w:fldChar w:fldCharType="separate"/>
          </w:r>
          <w:r>
            <w:rPr>
              <w:rFonts w:hint="eastAsia" w:ascii="宋体" w:hAnsi="宋体" w:eastAsia="宋体" w:cs="宋体"/>
              <w:sz w:val="24"/>
              <w:szCs w:val="24"/>
            </w:rPr>
            <w:t>21</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7E468109">
          <w:pPr>
            <w:pStyle w:val="9"/>
            <w:tabs>
              <w:tab w:val="right" w:leader="dot" w:pos="9073"/>
            </w:tabs>
            <w:spacing w:line="360" w:lineRule="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_Toc4328 </w:instrText>
          </w:r>
          <w:r>
            <w:rPr>
              <w:rFonts w:hint="eastAsia" w:ascii="宋体" w:hAnsi="宋体" w:eastAsia="宋体" w:cs="宋体"/>
              <w:sz w:val="24"/>
              <w:szCs w:val="24"/>
            </w:rPr>
            <w:fldChar w:fldCharType="separate"/>
          </w:r>
          <w:r>
            <w:rPr>
              <w:rFonts w:hint="eastAsia" w:ascii="宋体" w:hAnsi="宋体" w:eastAsia="宋体" w:cs="宋体"/>
              <w:bCs/>
              <w:spacing w:val="-7"/>
              <w:sz w:val="24"/>
              <w:szCs w:val="24"/>
            </w:rPr>
            <w:t>（一）师资队伍</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_Toc4328 \h </w:instrText>
          </w:r>
          <w:r>
            <w:rPr>
              <w:rFonts w:hint="eastAsia" w:ascii="宋体" w:hAnsi="宋体" w:eastAsia="宋体" w:cs="宋体"/>
              <w:sz w:val="24"/>
              <w:szCs w:val="24"/>
            </w:rPr>
            <w:fldChar w:fldCharType="separate"/>
          </w:r>
          <w:r>
            <w:rPr>
              <w:rFonts w:hint="eastAsia" w:ascii="宋体" w:hAnsi="宋体" w:eastAsia="宋体" w:cs="宋体"/>
              <w:sz w:val="24"/>
              <w:szCs w:val="24"/>
            </w:rPr>
            <w:t>21</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79559A45">
          <w:pPr>
            <w:pStyle w:val="9"/>
            <w:tabs>
              <w:tab w:val="right" w:leader="dot" w:pos="9073"/>
            </w:tabs>
            <w:spacing w:line="360" w:lineRule="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_Toc31971 </w:instrText>
          </w:r>
          <w:r>
            <w:rPr>
              <w:rFonts w:hint="eastAsia" w:ascii="宋体" w:hAnsi="宋体" w:eastAsia="宋体" w:cs="宋体"/>
              <w:sz w:val="24"/>
              <w:szCs w:val="24"/>
            </w:rPr>
            <w:fldChar w:fldCharType="separate"/>
          </w:r>
          <w:r>
            <w:rPr>
              <w:rFonts w:hint="eastAsia" w:ascii="宋体" w:hAnsi="宋体" w:eastAsia="宋体" w:cs="宋体"/>
              <w:bCs/>
              <w:spacing w:val="-7"/>
              <w:sz w:val="24"/>
              <w:szCs w:val="24"/>
              <w:lang w:val="en-US" w:eastAsia="zh-CN"/>
            </w:rPr>
            <w:t>（二）教学设施</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_Toc31971 \h </w:instrText>
          </w:r>
          <w:r>
            <w:rPr>
              <w:rFonts w:hint="eastAsia" w:ascii="宋体" w:hAnsi="宋体" w:eastAsia="宋体" w:cs="宋体"/>
              <w:sz w:val="24"/>
              <w:szCs w:val="24"/>
            </w:rPr>
            <w:fldChar w:fldCharType="separate"/>
          </w:r>
          <w:r>
            <w:rPr>
              <w:rFonts w:hint="eastAsia" w:ascii="宋体" w:hAnsi="宋体" w:eastAsia="宋体" w:cs="宋体"/>
              <w:sz w:val="24"/>
              <w:szCs w:val="24"/>
            </w:rPr>
            <w:t>22</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13BD8C38">
          <w:pPr>
            <w:pStyle w:val="9"/>
            <w:tabs>
              <w:tab w:val="right" w:leader="dot" w:pos="9073"/>
            </w:tabs>
            <w:spacing w:line="360" w:lineRule="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_Toc25713 </w:instrText>
          </w:r>
          <w:r>
            <w:rPr>
              <w:rFonts w:hint="eastAsia" w:ascii="宋体" w:hAnsi="宋体" w:eastAsia="宋体" w:cs="宋体"/>
              <w:sz w:val="24"/>
              <w:szCs w:val="24"/>
            </w:rPr>
            <w:fldChar w:fldCharType="separate"/>
          </w:r>
          <w:r>
            <w:rPr>
              <w:rFonts w:hint="eastAsia" w:ascii="宋体" w:hAnsi="宋体" w:eastAsia="宋体" w:cs="宋体"/>
              <w:bCs/>
              <w:spacing w:val="-7"/>
              <w:sz w:val="24"/>
              <w:szCs w:val="24"/>
            </w:rPr>
            <w:t>（三）教学资源</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_Toc25713 \h </w:instrText>
          </w:r>
          <w:r>
            <w:rPr>
              <w:rFonts w:hint="eastAsia" w:ascii="宋体" w:hAnsi="宋体" w:eastAsia="宋体" w:cs="宋体"/>
              <w:sz w:val="24"/>
              <w:szCs w:val="24"/>
            </w:rPr>
            <w:fldChar w:fldCharType="separate"/>
          </w:r>
          <w:r>
            <w:rPr>
              <w:rFonts w:hint="eastAsia" w:ascii="宋体" w:hAnsi="宋体" w:eastAsia="宋体" w:cs="宋体"/>
              <w:sz w:val="24"/>
              <w:szCs w:val="24"/>
            </w:rPr>
            <w:t>24</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1B2CF6D8">
          <w:pPr>
            <w:pStyle w:val="9"/>
            <w:tabs>
              <w:tab w:val="right" w:leader="dot" w:pos="9073"/>
            </w:tabs>
            <w:spacing w:line="360" w:lineRule="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_Toc27126 </w:instrText>
          </w:r>
          <w:r>
            <w:rPr>
              <w:rFonts w:hint="eastAsia" w:ascii="宋体" w:hAnsi="宋体" w:eastAsia="宋体" w:cs="宋体"/>
              <w:sz w:val="24"/>
              <w:szCs w:val="24"/>
            </w:rPr>
            <w:fldChar w:fldCharType="separate"/>
          </w:r>
          <w:r>
            <w:rPr>
              <w:rFonts w:hint="eastAsia" w:ascii="宋体" w:hAnsi="宋体" w:eastAsia="宋体" w:cs="宋体"/>
              <w:bCs/>
              <w:spacing w:val="-7"/>
              <w:sz w:val="24"/>
              <w:szCs w:val="24"/>
              <w:lang w:eastAsia="zh-CN"/>
            </w:rPr>
            <w:t>（四）</w:t>
          </w:r>
          <w:r>
            <w:rPr>
              <w:rFonts w:hint="eastAsia" w:ascii="宋体" w:hAnsi="宋体" w:eastAsia="宋体" w:cs="宋体"/>
              <w:bCs/>
              <w:spacing w:val="-7"/>
              <w:sz w:val="24"/>
              <w:szCs w:val="24"/>
            </w:rPr>
            <w:t>教学方法</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_Toc27126 \h </w:instrText>
          </w:r>
          <w:r>
            <w:rPr>
              <w:rFonts w:hint="eastAsia" w:ascii="宋体" w:hAnsi="宋体" w:eastAsia="宋体" w:cs="宋体"/>
              <w:sz w:val="24"/>
              <w:szCs w:val="24"/>
            </w:rPr>
            <w:fldChar w:fldCharType="separate"/>
          </w:r>
          <w:r>
            <w:rPr>
              <w:rFonts w:hint="eastAsia" w:ascii="宋体" w:hAnsi="宋体" w:eastAsia="宋体" w:cs="宋体"/>
              <w:sz w:val="24"/>
              <w:szCs w:val="24"/>
            </w:rPr>
            <w:t>24</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6294E406">
          <w:pPr>
            <w:pStyle w:val="9"/>
            <w:tabs>
              <w:tab w:val="right" w:leader="dot" w:pos="9073"/>
            </w:tabs>
            <w:spacing w:line="360" w:lineRule="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_Toc10439 </w:instrText>
          </w:r>
          <w:r>
            <w:rPr>
              <w:rFonts w:hint="eastAsia" w:ascii="宋体" w:hAnsi="宋体" w:eastAsia="宋体" w:cs="宋体"/>
              <w:sz w:val="24"/>
              <w:szCs w:val="24"/>
            </w:rPr>
            <w:fldChar w:fldCharType="separate"/>
          </w:r>
          <w:r>
            <w:rPr>
              <w:rFonts w:hint="eastAsia" w:ascii="宋体" w:hAnsi="宋体" w:eastAsia="宋体" w:cs="宋体"/>
              <w:bCs/>
              <w:spacing w:val="-7"/>
              <w:sz w:val="24"/>
              <w:szCs w:val="24"/>
            </w:rPr>
            <w:t>（五）学习评价</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_Toc10439 \h </w:instrText>
          </w:r>
          <w:r>
            <w:rPr>
              <w:rFonts w:hint="eastAsia" w:ascii="宋体" w:hAnsi="宋体" w:eastAsia="宋体" w:cs="宋体"/>
              <w:sz w:val="24"/>
              <w:szCs w:val="24"/>
            </w:rPr>
            <w:fldChar w:fldCharType="separate"/>
          </w:r>
          <w:r>
            <w:rPr>
              <w:rFonts w:hint="eastAsia" w:ascii="宋体" w:hAnsi="宋体" w:eastAsia="宋体" w:cs="宋体"/>
              <w:sz w:val="24"/>
              <w:szCs w:val="24"/>
            </w:rPr>
            <w:t>24</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6249C7DC">
          <w:pPr>
            <w:pStyle w:val="9"/>
            <w:tabs>
              <w:tab w:val="right" w:leader="dot" w:pos="9073"/>
            </w:tabs>
            <w:spacing w:line="360" w:lineRule="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_Toc12903 </w:instrText>
          </w:r>
          <w:r>
            <w:rPr>
              <w:rFonts w:hint="eastAsia" w:ascii="宋体" w:hAnsi="宋体" w:eastAsia="宋体" w:cs="宋体"/>
              <w:sz w:val="24"/>
              <w:szCs w:val="24"/>
            </w:rPr>
            <w:fldChar w:fldCharType="separate"/>
          </w:r>
          <w:r>
            <w:rPr>
              <w:rFonts w:hint="eastAsia" w:ascii="宋体" w:hAnsi="宋体" w:eastAsia="宋体" w:cs="宋体"/>
              <w:bCs/>
              <w:spacing w:val="-7"/>
              <w:sz w:val="24"/>
              <w:szCs w:val="24"/>
            </w:rPr>
            <w:t>（六）质量管理</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_Toc12903 \h </w:instrText>
          </w:r>
          <w:r>
            <w:rPr>
              <w:rFonts w:hint="eastAsia" w:ascii="宋体" w:hAnsi="宋体" w:eastAsia="宋体" w:cs="宋体"/>
              <w:sz w:val="24"/>
              <w:szCs w:val="24"/>
            </w:rPr>
            <w:fldChar w:fldCharType="separate"/>
          </w:r>
          <w:r>
            <w:rPr>
              <w:rFonts w:hint="eastAsia" w:ascii="宋体" w:hAnsi="宋体" w:eastAsia="宋体" w:cs="宋体"/>
              <w:sz w:val="24"/>
              <w:szCs w:val="24"/>
            </w:rPr>
            <w:t>25</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4FD46C82">
          <w:pPr>
            <w:pStyle w:val="8"/>
            <w:tabs>
              <w:tab w:val="right" w:leader="dot" w:pos="9073"/>
            </w:tabs>
            <w:spacing w:line="360" w:lineRule="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_Toc26305 </w:instrText>
          </w:r>
          <w:r>
            <w:rPr>
              <w:rFonts w:hint="eastAsia" w:ascii="宋体" w:hAnsi="宋体" w:eastAsia="宋体" w:cs="宋体"/>
              <w:sz w:val="24"/>
              <w:szCs w:val="24"/>
            </w:rPr>
            <w:fldChar w:fldCharType="separate"/>
          </w:r>
          <w:r>
            <w:rPr>
              <w:rFonts w:hint="eastAsia" w:ascii="宋体" w:hAnsi="宋体" w:eastAsia="宋体" w:cs="宋体"/>
              <w:bCs w:val="0"/>
              <w:spacing w:val="-7"/>
              <w:sz w:val="24"/>
              <w:szCs w:val="24"/>
              <w:lang w:val="en-US" w:eastAsia="zh-CN"/>
            </w:rPr>
            <w:t>十、毕业要求</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_Toc26305 \h </w:instrText>
          </w:r>
          <w:r>
            <w:rPr>
              <w:rFonts w:hint="eastAsia" w:ascii="宋体" w:hAnsi="宋体" w:eastAsia="宋体" w:cs="宋体"/>
              <w:sz w:val="24"/>
              <w:szCs w:val="24"/>
            </w:rPr>
            <w:fldChar w:fldCharType="separate"/>
          </w:r>
          <w:r>
            <w:rPr>
              <w:rFonts w:hint="eastAsia" w:ascii="宋体" w:hAnsi="宋体" w:eastAsia="宋体" w:cs="宋体"/>
              <w:sz w:val="24"/>
              <w:szCs w:val="24"/>
            </w:rPr>
            <w:t>25</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53D73E7D">
          <w:pPr>
            <w:keepNext w:val="0"/>
            <w:keepLines w:val="0"/>
            <w:pageBreakBefore w:val="0"/>
            <w:wordWrap/>
            <w:topLinePunct w:val="0"/>
            <w:bidi w:val="0"/>
            <w:spacing w:line="360" w:lineRule="auto"/>
            <w:outlineLvl w:val="9"/>
          </w:pPr>
          <w:r>
            <w:rPr>
              <w:rFonts w:hint="eastAsia" w:ascii="宋体" w:hAnsi="宋体" w:eastAsia="宋体" w:cs="宋体"/>
              <w:sz w:val="24"/>
              <w:szCs w:val="24"/>
            </w:rPr>
            <w:fldChar w:fldCharType="end"/>
          </w:r>
        </w:p>
      </w:sdtContent>
    </w:sdt>
    <w:p w14:paraId="05E8748E">
      <w:pPr>
        <w:keepNext w:val="0"/>
        <w:keepLines w:val="0"/>
        <w:pageBreakBefore w:val="0"/>
        <w:wordWrap/>
        <w:topLinePunct w:val="0"/>
        <w:bidi w:val="0"/>
        <w:outlineLvl w:val="9"/>
      </w:pPr>
    </w:p>
    <w:p w14:paraId="646F4183">
      <w:pPr>
        <w:pStyle w:val="4"/>
        <w:keepNext w:val="0"/>
        <w:keepLines w:val="0"/>
        <w:pageBreakBefore w:val="0"/>
        <w:wordWrap/>
        <w:topLinePunct w:val="0"/>
        <w:bidi w:val="0"/>
        <w:spacing w:before="88" w:line="225" w:lineRule="auto"/>
        <w:jc w:val="center"/>
        <w:outlineLvl w:val="9"/>
        <w:rPr>
          <w:rFonts w:ascii="黑体" w:hAnsi="黑体" w:eastAsia="黑体" w:cs="黑体"/>
          <w:spacing w:val="13"/>
          <w:sz w:val="43"/>
          <w:szCs w:val="43"/>
        </w:rPr>
      </w:pPr>
      <w:bookmarkStart w:id="4" w:name="_Toc19954"/>
    </w:p>
    <w:p w14:paraId="26C49963">
      <w:pPr>
        <w:keepNext w:val="0"/>
        <w:keepLines w:val="0"/>
        <w:pageBreakBefore w:val="0"/>
        <w:wordWrap/>
        <w:topLinePunct w:val="0"/>
        <w:bidi w:val="0"/>
        <w:outlineLvl w:val="9"/>
      </w:pPr>
    </w:p>
    <w:p w14:paraId="5557C94A">
      <w:pPr>
        <w:keepNext w:val="0"/>
        <w:keepLines w:val="0"/>
        <w:pageBreakBefore w:val="0"/>
        <w:wordWrap/>
        <w:topLinePunct w:val="0"/>
        <w:bidi w:val="0"/>
        <w:outlineLvl w:val="9"/>
      </w:pPr>
    </w:p>
    <w:p w14:paraId="2BFC6EE5">
      <w:pPr>
        <w:keepNext w:val="0"/>
        <w:keepLines w:val="0"/>
        <w:pageBreakBefore w:val="0"/>
        <w:tabs>
          <w:tab w:val="left" w:pos="629"/>
        </w:tabs>
        <w:wordWrap/>
        <w:topLinePunct w:val="0"/>
        <w:bidi w:val="0"/>
        <w:jc w:val="left"/>
        <w:outlineLvl w:val="9"/>
        <w:rPr>
          <w:rFonts w:hint="eastAsia" w:eastAsia="宋体"/>
          <w:lang w:eastAsia="zh-CN"/>
        </w:rPr>
        <w:sectPr>
          <w:footerReference r:id="rId5" w:type="default"/>
          <w:pgSz w:w="11906" w:h="16839"/>
          <w:pgMar w:top="1405" w:right="1409" w:bottom="1152" w:left="1424" w:header="0" w:footer="987" w:gutter="0"/>
          <w:cols w:space="720" w:num="1"/>
        </w:sectPr>
      </w:pPr>
      <w:r>
        <w:rPr>
          <w:rFonts w:hint="eastAsia" w:eastAsia="宋体"/>
          <w:lang w:eastAsia="zh-CN"/>
        </w:rPr>
        <w:tab/>
      </w:r>
    </w:p>
    <w:p w14:paraId="0BB83A5B">
      <w:pPr>
        <w:pStyle w:val="4"/>
        <w:keepNext w:val="0"/>
        <w:keepLines w:val="0"/>
        <w:pageBreakBefore w:val="0"/>
        <w:widowControl/>
        <w:kinsoku w:val="0"/>
        <w:wordWrap/>
        <w:overflowPunct/>
        <w:topLinePunct w:val="0"/>
        <w:autoSpaceDE w:val="0"/>
        <w:autoSpaceDN w:val="0"/>
        <w:bidi w:val="0"/>
        <w:adjustRightInd w:val="0"/>
        <w:snapToGrid w:val="0"/>
        <w:spacing w:before="88" w:line="226" w:lineRule="auto"/>
        <w:jc w:val="center"/>
        <w:textAlignment w:val="baseline"/>
        <w:outlineLvl w:val="9"/>
        <w:rPr>
          <w:rFonts w:ascii="黑体" w:hAnsi="黑体" w:eastAsia="黑体" w:cs="黑体"/>
          <w:sz w:val="43"/>
          <w:szCs w:val="43"/>
        </w:rPr>
      </w:pPr>
      <w:r>
        <w:rPr>
          <w:rFonts w:hint="eastAsia" w:ascii="黑体" w:hAnsi="黑体" w:eastAsia="黑体" w:cs="黑体"/>
          <w:spacing w:val="13"/>
          <w:sz w:val="43"/>
          <w:szCs w:val="43"/>
          <w:lang w:val="en-US" w:eastAsia="zh-CN"/>
        </w:rPr>
        <w:t>幼儿保育</w:t>
      </w:r>
      <w:r>
        <w:rPr>
          <w:rFonts w:ascii="黑体" w:hAnsi="黑体" w:eastAsia="黑体" w:cs="黑体"/>
          <w:spacing w:val="13"/>
          <w:sz w:val="43"/>
          <w:szCs w:val="43"/>
        </w:rPr>
        <w:t>专业人才培养方案</w:t>
      </w:r>
      <w:bookmarkEnd w:id="4"/>
    </w:p>
    <w:p w14:paraId="030C762D">
      <w:pPr>
        <w:keepNext w:val="0"/>
        <w:keepLines w:val="0"/>
        <w:pageBreakBefore w:val="0"/>
        <w:wordWrap/>
        <w:topLinePunct w:val="0"/>
        <w:bidi w:val="0"/>
        <w:spacing w:before="1" w:line="220" w:lineRule="auto"/>
        <w:ind w:left="501"/>
        <w:outlineLvl w:val="9"/>
        <w:rPr>
          <w:rFonts w:hint="eastAsia" w:ascii="黑体" w:hAnsi="黑体" w:eastAsia="黑体" w:cs="黑体"/>
          <w:b w:val="0"/>
          <w:bCs w:val="0"/>
          <w:spacing w:val="-7"/>
          <w:sz w:val="24"/>
          <w:szCs w:val="24"/>
        </w:rPr>
      </w:pPr>
      <w:bookmarkStart w:id="5" w:name="bookmark28"/>
      <w:bookmarkEnd w:id="5"/>
    </w:p>
    <w:p w14:paraId="0416B74F">
      <w:pPr>
        <w:keepNext w:val="0"/>
        <w:keepLines w:val="0"/>
        <w:pageBreakBefore w:val="0"/>
        <w:widowControl/>
        <w:kinsoku w:val="0"/>
        <w:wordWrap/>
        <w:overflowPunct/>
        <w:topLinePunct w:val="0"/>
        <w:autoSpaceDE w:val="0"/>
        <w:autoSpaceDN w:val="0"/>
        <w:bidi w:val="0"/>
        <w:adjustRightInd w:val="0"/>
        <w:snapToGrid w:val="0"/>
        <w:spacing w:before="1" w:line="360" w:lineRule="auto"/>
        <w:ind w:left="499"/>
        <w:textAlignment w:val="baseline"/>
        <w:outlineLvl w:val="0"/>
        <w:rPr>
          <w:rFonts w:hint="eastAsia" w:ascii="黑体" w:hAnsi="黑体" w:eastAsia="黑体" w:cs="黑体"/>
          <w:b w:val="0"/>
          <w:bCs w:val="0"/>
          <w:spacing w:val="-7"/>
          <w:sz w:val="24"/>
          <w:szCs w:val="24"/>
        </w:rPr>
      </w:pPr>
      <w:bookmarkStart w:id="6" w:name="_Toc23250"/>
      <w:r>
        <w:rPr>
          <w:rFonts w:hint="eastAsia" w:ascii="黑体" w:hAnsi="黑体" w:eastAsia="黑体" w:cs="黑体"/>
          <w:b w:val="0"/>
          <w:bCs w:val="0"/>
          <w:spacing w:val="-7"/>
          <w:sz w:val="24"/>
          <w:szCs w:val="24"/>
        </w:rPr>
        <w:t>一、专业名称及代码</w:t>
      </w:r>
      <w:bookmarkEnd w:id="6"/>
    </w:p>
    <w:p w14:paraId="51FEA23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ascii="宋体" w:hAnsi="宋体" w:eastAsia="宋体" w:cs="宋体"/>
          <w:sz w:val="24"/>
          <w:szCs w:val="24"/>
        </w:rPr>
      </w:pPr>
      <w:r>
        <w:rPr>
          <w:rFonts w:hint="eastAsia" w:ascii="宋体" w:hAnsi="宋体" w:eastAsia="宋体" w:cs="宋体"/>
          <w:sz w:val="24"/>
          <w:szCs w:val="24"/>
        </w:rPr>
        <w:t xml:space="preserve">专业名称: </w:t>
      </w:r>
      <w:r>
        <w:rPr>
          <w:rFonts w:ascii="宋体" w:hAnsi="宋体" w:eastAsia="宋体" w:cs="宋体"/>
          <w:sz w:val="24"/>
          <w:szCs w:val="24"/>
        </w:rPr>
        <w:t>幼儿保育</w:t>
      </w:r>
    </w:p>
    <w:p w14:paraId="5808DEF8">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z w:val="24"/>
          <w:szCs w:val="24"/>
        </w:rPr>
      </w:pPr>
      <w:r>
        <w:rPr>
          <w:rFonts w:hint="eastAsia" w:ascii="宋体" w:hAnsi="宋体" w:eastAsia="宋体" w:cs="宋体"/>
          <w:sz w:val="24"/>
          <w:szCs w:val="24"/>
        </w:rPr>
        <w:t>专业代码：</w:t>
      </w:r>
      <w:r>
        <w:rPr>
          <w:rFonts w:ascii="宋体" w:hAnsi="宋体" w:eastAsia="宋体" w:cs="宋体"/>
          <w:sz w:val="24"/>
          <w:szCs w:val="24"/>
        </w:rPr>
        <w:t>770101</w:t>
      </w:r>
    </w:p>
    <w:p w14:paraId="66B0D156">
      <w:pPr>
        <w:keepNext w:val="0"/>
        <w:keepLines w:val="0"/>
        <w:pageBreakBefore w:val="0"/>
        <w:widowControl/>
        <w:kinsoku w:val="0"/>
        <w:wordWrap/>
        <w:overflowPunct/>
        <w:topLinePunct w:val="0"/>
        <w:autoSpaceDE w:val="0"/>
        <w:autoSpaceDN w:val="0"/>
        <w:bidi w:val="0"/>
        <w:adjustRightInd w:val="0"/>
        <w:snapToGrid w:val="0"/>
        <w:spacing w:before="1" w:line="360" w:lineRule="auto"/>
        <w:ind w:left="499"/>
        <w:textAlignment w:val="baseline"/>
        <w:outlineLvl w:val="0"/>
        <w:rPr>
          <w:rFonts w:hint="eastAsia" w:ascii="黑体" w:hAnsi="黑体" w:eastAsia="黑体" w:cs="黑体"/>
          <w:b w:val="0"/>
          <w:bCs w:val="0"/>
          <w:spacing w:val="-7"/>
          <w:sz w:val="24"/>
          <w:szCs w:val="24"/>
        </w:rPr>
      </w:pPr>
      <w:bookmarkStart w:id="7" w:name="bookmark29"/>
      <w:bookmarkEnd w:id="7"/>
      <w:bookmarkStart w:id="8" w:name="_Toc938"/>
      <w:r>
        <w:rPr>
          <w:rFonts w:hint="eastAsia" w:ascii="黑体" w:hAnsi="黑体" w:eastAsia="黑体" w:cs="黑体"/>
          <w:b w:val="0"/>
          <w:bCs w:val="0"/>
          <w:spacing w:val="-7"/>
          <w:sz w:val="24"/>
          <w:szCs w:val="24"/>
        </w:rPr>
        <w:t>二、入学要求</w:t>
      </w:r>
      <w:bookmarkEnd w:id="8"/>
    </w:p>
    <w:p w14:paraId="4D15830E">
      <w:pPr>
        <w:pStyle w:val="4"/>
        <w:keepNext w:val="0"/>
        <w:keepLines w:val="0"/>
        <w:pageBreakBefore w:val="0"/>
        <w:wordWrap/>
        <w:topLinePunct w:val="0"/>
        <w:bidi w:val="0"/>
        <w:spacing w:before="23" w:line="360" w:lineRule="auto"/>
        <w:ind w:left="481"/>
        <w:outlineLvl w:val="9"/>
        <w:rPr>
          <w:rFonts w:hint="eastAsia" w:eastAsia="宋体"/>
          <w:b w:val="0"/>
          <w:bCs w:val="0"/>
          <w:spacing w:val="-1"/>
          <w:lang w:eastAsia="zh-CN"/>
        </w:rPr>
      </w:pPr>
      <w:bookmarkStart w:id="9" w:name="bookmark4"/>
      <w:bookmarkEnd w:id="9"/>
      <w:r>
        <w:rPr>
          <w:rFonts w:hint="eastAsia"/>
          <w:b w:val="0"/>
          <w:bCs w:val="0"/>
          <w:spacing w:val="-1"/>
        </w:rPr>
        <w:t>初级中等学校毕业或具备同等</w:t>
      </w:r>
      <w:r>
        <w:rPr>
          <w:rFonts w:hint="eastAsia"/>
          <w:b w:val="0"/>
          <w:bCs w:val="0"/>
          <w:spacing w:val="-1"/>
          <w:lang w:eastAsia="zh-CN"/>
        </w:rPr>
        <w:t>学历</w:t>
      </w:r>
    </w:p>
    <w:p w14:paraId="77D65EC8">
      <w:pPr>
        <w:keepNext w:val="0"/>
        <w:keepLines w:val="0"/>
        <w:pageBreakBefore w:val="0"/>
        <w:widowControl/>
        <w:kinsoku w:val="0"/>
        <w:wordWrap/>
        <w:overflowPunct/>
        <w:topLinePunct w:val="0"/>
        <w:autoSpaceDE w:val="0"/>
        <w:autoSpaceDN w:val="0"/>
        <w:bidi w:val="0"/>
        <w:adjustRightInd w:val="0"/>
        <w:snapToGrid w:val="0"/>
        <w:spacing w:before="1" w:line="360" w:lineRule="auto"/>
        <w:ind w:left="499"/>
        <w:textAlignment w:val="baseline"/>
        <w:outlineLvl w:val="0"/>
        <w:rPr>
          <w:rFonts w:hint="eastAsia" w:ascii="黑体" w:hAnsi="黑体" w:eastAsia="黑体" w:cs="黑体"/>
          <w:b w:val="0"/>
          <w:bCs w:val="0"/>
          <w:spacing w:val="-7"/>
          <w:sz w:val="24"/>
          <w:szCs w:val="24"/>
        </w:rPr>
      </w:pPr>
      <w:bookmarkStart w:id="10" w:name="_Toc29677"/>
      <w:r>
        <w:rPr>
          <w:rFonts w:hint="eastAsia" w:ascii="黑体" w:hAnsi="黑体" w:eastAsia="黑体" w:cs="黑体"/>
          <w:b w:val="0"/>
          <w:bCs w:val="0"/>
          <w:spacing w:val="-7"/>
          <w:sz w:val="24"/>
          <w:szCs w:val="24"/>
        </w:rPr>
        <w:t>三、修业年限</w:t>
      </w:r>
      <w:bookmarkEnd w:id="10"/>
    </w:p>
    <w:p w14:paraId="3B8B7B23">
      <w:pPr>
        <w:pStyle w:val="4"/>
        <w:keepNext w:val="0"/>
        <w:keepLines w:val="0"/>
        <w:pageBreakBefore w:val="0"/>
        <w:wordWrap/>
        <w:topLinePunct w:val="0"/>
        <w:bidi w:val="0"/>
        <w:spacing w:before="25" w:line="360" w:lineRule="auto"/>
        <w:ind w:left="485"/>
        <w:outlineLvl w:val="9"/>
        <w:rPr>
          <w:b w:val="0"/>
          <w:bCs w:val="0"/>
        </w:rPr>
      </w:pPr>
      <w:bookmarkStart w:id="11" w:name="bookmark5"/>
      <w:bookmarkEnd w:id="11"/>
      <w:r>
        <w:rPr>
          <w:rFonts w:hint="eastAsia"/>
          <w:b w:val="0"/>
          <w:bCs w:val="0"/>
          <w:spacing w:val="-8"/>
          <w:lang w:eastAsia="zh-CN"/>
        </w:rPr>
        <w:t>三</w:t>
      </w:r>
      <w:r>
        <w:rPr>
          <w:b w:val="0"/>
          <w:bCs w:val="0"/>
          <w:spacing w:val="-49"/>
        </w:rPr>
        <w:t xml:space="preserve"> </w:t>
      </w:r>
      <w:r>
        <w:rPr>
          <w:b w:val="0"/>
          <w:bCs w:val="0"/>
          <w:spacing w:val="-8"/>
        </w:rPr>
        <w:t>年</w:t>
      </w:r>
    </w:p>
    <w:p w14:paraId="6E301E94">
      <w:pPr>
        <w:keepNext w:val="0"/>
        <w:keepLines w:val="0"/>
        <w:pageBreakBefore w:val="0"/>
        <w:widowControl/>
        <w:kinsoku w:val="0"/>
        <w:wordWrap/>
        <w:overflowPunct/>
        <w:topLinePunct w:val="0"/>
        <w:autoSpaceDE w:val="0"/>
        <w:autoSpaceDN w:val="0"/>
        <w:bidi w:val="0"/>
        <w:adjustRightInd w:val="0"/>
        <w:snapToGrid w:val="0"/>
        <w:spacing w:before="1" w:line="360" w:lineRule="auto"/>
        <w:ind w:left="499"/>
        <w:textAlignment w:val="baseline"/>
        <w:outlineLvl w:val="0"/>
        <w:rPr>
          <w:rFonts w:hint="eastAsia" w:ascii="黑体" w:hAnsi="黑体" w:eastAsia="黑体" w:cs="黑体"/>
          <w:b w:val="0"/>
          <w:bCs w:val="0"/>
          <w:spacing w:val="-7"/>
          <w:sz w:val="24"/>
          <w:szCs w:val="24"/>
        </w:rPr>
      </w:pPr>
      <w:bookmarkStart w:id="12" w:name="bookmark30"/>
      <w:bookmarkEnd w:id="12"/>
      <w:bookmarkStart w:id="13" w:name="_Toc23533"/>
      <w:r>
        <w:rPr>
          <w:rFonts w:hint="eastAsia" w:ascii="黑体" w:hAnsi="黑体" w:eastAsia="黑体" w:cs="黑体"/>
          <w:b w:val="0"/>
          <w:bCs w:val="0"/>
          <w:spacing w:val="-7"/>
          <w:sz w:val="24"/>
          <w:szCs w:val="24"/>
        </w:rPr>
        <w:t>四、职业面向</w:t>
      </w:r>
      <w:bookmarkEnd w:id="13"/>
    </w:p>
    <w:p w14:paraId="5CD32441">
      <w:pPr>
        <w:pStyle w:val="4"/>
        <w:keepNext w:val="0"/>
        <w:keepLines w:val="0"/>
        <w:pageBreakBefore w:val="0"/>
        <w:wordWrap/>
        <w:topLinePunct w:val="0"/>
        <w:bidi w:val="0"/>
        <w:spacing w:before="21" w:line="220" w:lineRule="auto"/>
        <w:ind w:left="3847"/>
        <w:outlineLvl w:val="9"/>
      </w:pPr>
      <w:r>
        <w:rPr>
          <w:spacing w:val="-4"/>
        </w:rPr>
        <w:t>表</w:t>
      </w:r>
      <w:r>
        <w:rPr>
          <w:spacing w:val="-30"/>
        </w:rPr>
        <w:t xml:space="preserve"> </w:t>
      </w:r>
      <w:r>
        <w:rPr>
          <w:spacing w:val="-4"/>
        </w:rPr>
        <w:t>1 职业面向分析表</w:t>
      </w:r>
    </w:p>
    <w:p w14:paraId="7269F429">
      <w:pPr>
        <w:keepNext w:val="0"/>
        <w:keepLines w:val="0"/>
        <w:pageBreakBefore w:val="0"/>
        <w:wordWrap/>
        <w:topLinePunct w:val="0"/>
        <w:bidi w:val="0"/>
        <w:spacing w:line="55" w:lineRule="exact"/>
        <w:outlineLvl w:val="9"/>
      </w:pPr>
    </w:p>
    <w:tbl>
      <w:tblPr>
        <w:tblStyle w:val="14"/>
        <w:tblW w:w="9397"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54"/>
        <w:gridCol w:w="1401"/>
        <w:gridCol w:w="1584"/>
        <w:gridCol w:w="1596"/>
        <w:gridCol w:w="1737"/>
        <w:gridCol w:w="1725"/>
      </w:tblGrid>
      <w:tr w14:paraId="636374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2" w:hRule="atLeast"/>
          <w:jc w:val="center"/>
        </w:trPr>
        <w:tc>
          <w:tcPr>
            <w:tcW w:w="1354" w:type="dxa"/>
            <w:vAlign w:val="center"/>
          </w:tcPr>
          <w:p w14:paraId="19740F6F">
            <w:pPr>
              <w:pStyle w:val="15"/>
              <w:keepNext w:val="0"/>
              <w:keepLines w:val="0"/>
              <w:pageBreakBefore w:val="0"/>
              <w:widowControl/>
              <w:kinsoku w:val="0"/>
              <w:wordWrap/>
              <w:overflowPunct/>
              <w:topLinePunct w:val="0"/>
              <w:autoSpaceDE w:val="0"/>
              <w:autoSpaceDN w:val="0"/>
              <w:bidi w:val="0"/>
              <w:adjustRightInd w:val="0"/>
              <w:snapToGrid w:val="0"/>
              <w:spacing w:line="360" w:lineRule="auto"/>
              <w:ind w:left="158"/>
              <w:textAlignment w:val="baseline"/>
              <w:outlineLvl w:val="9"/>
              <w:rPr>
                <w:rFonts w:hint="eastAsia" w:ascii="宋体" w:hAnsi="宋体" w:eastAsia="宋体" w:cs="宋体"/>
                <w:sz w:val="24"/>
                <w:szCs w:val="24"/>
              </w:rPr>
            </w:pPr>
            <w:r>
              <w:rPr>
                <w:rFonts w:hint="eastAsia" w:ascii="宋体" w:hAnsi="宋体" w:eastAsia="宋体" w:cs="宋体"/>
                <w:spacing w:val="-3"/>
                <w:sz w:val="24"/>
                <w:szCs w:val="24"/>
              </w:rPr>
              <w:t>所属专业</w:t>
            </w:r>
          </w:p>
          <w:p w14:paraId="6F1DD2DB">
            <w:pPr>
              <w:pStyle w:val="15"/>
              <w:keepNext w:val="0"/>
              <w:keepLines w:val="0"/>
              <w:pageBreakBefore w:val="0"/>
              <w:widowControl/>
              <w:kinsoku w:val="0"/>
              <w:wordWrap/>
              <w:overflowPunct/>
              <w:topLinePunct w:val="0"/>
              <w:autoSpaceDE w:val="0"/>
              <w:autoSpaceDN w:val="0"/>
              <w:bidi w:val="0"/>
              <w:adjustRightInd w:val="0"/>
              <w:snapToGrid w:val="0"/>
              <w:spacing w:line="360" w:lineRule="auto"/>
              <w:ind w:left="401"/>
              <w:textAlignment w:val="baseline"/>
              <w:outlineLvl w:val="9"/>
              <w:rPr>
                <w:rFonts w:hint="eastAsia" w:ascii="宋体" w:hAnsi="宋体" w:eastAsia="宋体" w:cs="宋体"/>
                <w:sz w:val="24"/>
                <w:szCs w:val="24"/>
              </w:rPr>
            </w:pPr>
            <w:r>
              <w:rPr>
                <w:rFonts w:hint="eastAsia" w:ascii="宋体" w:hAnsi="宋体" w:eastAsia="宋体" w:cs="宋体"/>
                <w:spacing w:val="-7"/>
                <w:sz w:val="24"/>
                <w:szCs w:val="24"/>
              </w:rPr>
              <w:t>大类</w:t>
            </w:r>
          </w:p>
          <w:p w14:paraId="741A3D98">
            <w:pPr>
              <w:pStyle w:val="15"/>
              <w:keepNext w:val="0"/>
              <w:keepLines w:val="0"/>
              <w:pageBreakBefore w:val="0"/>
              <w:widowControl/>
              <w:kinsoku w:val="0"/>
              <w:wordWrap/>
              <w:overflowPunct/>
              <w:topLinePunct w:val="0"/>
              <w:autoSpaceDE w:val="0"/>
              <w:autoSpaceDN w:val="0"/>
              <w:bidi w:val="0"/>
              <w:adjustRightInd w:val="0"/>
              <w:snapToGrid w:val="0"/>
              <w:spacing w:line="360" w:lineRule="auto"/>
              <w:ind w:left="169"/>
              <w:textAlignment w:val="baseline"/>
              <w:outlineLvl w:val="9"/>
              <w:rPr>
                <w:rFonts w:hint="eastAsia" w:ascii="宋体" w:hAnsi="宋体" w:eastAsia="宋体" w:cs="宋体"/>
                <w:sz w:val="24"/>
                <w:szCs w:val="24"/>
              </w:rPr>
            </w:pPr>
            <w:r>
              <w:rPr>
                <w:rFonts w:hint="eastAsia" w:ascii="宋体" w:hAnsi="宋体" w:eastAsia="宋体" w:cs="宋体"/>
                <w:spacing w:val="-6"/>
                <w:sz w:val="24"/>
                <w:szCs w:val="24"/>
              </w:rPr>
              <w:t>（代码）</w:t>
            </w:r>
          </w:p>
        </w:tc>
        <w:tc>
          <w:tcPr>
            <w:tcW w:w="1401" w:type="dxa"/>
            <w:vAlign w:val="center"/>
          </w:tcPr>
          <w:p w14:paraId="3D3762F9">
            <w:pPr>
              <w:pStyle w:val="15"/>
              <w:keepNext w:val="0"/>
              <w:keepLines w:val="0"/>
              <w:pageBreakBefore w:val="0"/>
              <w:widowControl/>
              <w:kinsoku w:val="0"/>
              <w:wordWrap/>
              <w:overflowPunct/>
              <w:topLinePunct w:val="0"/>
              <w:autoSpaceDE w:val="0"/>
              <w:autoSpaceDN w:val="0"/>
              <w:bidi w:val="0"/>
              <w:adjustRightInd w:val="0"/>
              <w:snapToGrid w:val="0"/>
              <w:spacing w:line="360" w:lineRule="auto"/>
              <w:ind w:left="160"/>
              <w:textAlignment w:val="baseline"/>
              <w:outlineLvl w:val="9"/>
              <w:rPr>
                <w:rFonts w:hint="eastAsia" w:ascii="宋体" w:hAnsi="宋体" w:eastAsia="宋体" w:cs="宋体"/>
                <w:sz w:val="24"/>
                <w:szCs w:val="24"/>
              </w:rPr>
            </w:pPr>
            <w:r>
              <w:rPr>
                <w:rFonts w:hint="eastAsia" w:ascii="宋体" w:hAnsi="宋体" w:eastAsia="宋体" w:cs="宋体"/>
                <w:spacing w:val="-3"/>
                <w:sz w:val="24"/>
                <w:szCs w:val="24"/>
              </w:rPr>
              <w:t>所属专业</w:t>
            </w:r>
            <w:r>
              <w:rPr>
                <w:rFonts w:hint="eastAsia" w:ascii="宋体" w:hAnsi="宋体" w:eastAsia="宋体" w:cs="宋体"/>
                <w:sz w:val="24"/>
                <w:szCs w:val="24"/>
              </w:rPr>
              <w:t>类</w:t>
            </w:r>
          </w:p>
          <w:p w14:paraId="62A0A806">
            <w:pPr>
              <w:pStyle w:val="15"/>
              <w:keepNext w:val="0"/>
              <w:keepLines w:val="0"/>
              <w:pageBreakBefore w:val="0"/>
              <w:widowControl/>
              <w:kinsoku w:val="0"/>
              <w:wordWrap/>
              <w:overflowPunct/>
              <w:topLinePunct w:val="0"/>
              <w:autoSpaceDE w:val="0"/>
              <w:autoSpaceDN w:val="0"/>
              <w:bidi w:val="0"/>
              <w:adjustRightInd w:val="0"/>
              <w:snapToGrid w:val="0"/>
              <w:spacing w:line="360" w:lineRule="auto"/>
              <w:ind w:left="171"/>
              <w:textAlignment w:val="baseline"/>
              <w:outlineLvl w:val="9"/>
              <w:rPr>
                <w:rFonts w:hint="eastAsia" w:ascii="宋体" w:hAnsi="宋体" w:eastAsia="宋体" w:cs="宋体"/>
                <w:sz w:val="24"/>
                <w:szCs w:val="24"/>
              </w:rPr>
            </w:pPr>
            <w:r>
              <w:rPr>
                <w:rFonts w:hint="eastAsia" w:ascii="宋体" w:hAnsi="宋体" w:eastAsia="宋体" w:cs="宋体"/>
                <w:spacing w:val="-6"/>
                <w:sz w:val="24"/>
                <w:szCs w:val="24"/>
              </w:rPr>
              <w:t>（代码）</w:t>
            </w:r>
          </w:p>
        </w:tc>
        <w:tc>
          <w:tcPr>
            <w:tcW w:w="1584" w:type="dxa"/>
            <w:vAlign w:val="center"/>
          </w:tcPr>
          <w:p w14:paraId="0CE695E1">
            <w:pPr>
              <w:pStyle w:val="15"/>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z w:val="24"/>
                <w:szCs w:val="24"/>
              </w:rPr>
            </w:pPr>
            <w:r>
              <w:rPr>
                <w:rFonts w:hint="eastAsia" w:ascii="宋体" w:hAnsi="宋体" w:eastAsia="宋体" w:cs="宋体"/>
                <w:spacing w:val="-3"/>
                <w:sz w:val="24"/>
                <w:szCs w:val="24"/>
              </w:rPr>
              <w:t>对应行业</w:t>
            </w:r>
          </w:p>
          <w:p w14:paraId="38A08024">
            <w:pPr>
              <w:pStyle w:val="15"/>
              <w:keepNext w:val="0"/>
              <w:keepLines w:val="0"/>
              <w:pageBreakBefore w:val="0"/>
              <w:widowControl/>
              <w:kinsoku w:val="0"/>
              <w:wordWrap/>
              <w:overflowPunct/>
              <w:topLinePunct w:val="0"/>
              <w:autoSpaceDE w:val="0"/>
              <w:autoSpaceDN w:val="0"/>
              <w:bidi w:val="0"/>
              <w:adjustRightInd w:val="0"/>
              <w:snapToGrid w:val="0"/>
              <w:spacing w:line="360" w:lineRule="auto"/>
              <w:ind w:left="208"/>
              <w:jc w:val="center"/>
              <w:textAlignment w:val="baseline"/>
              <w:outlineLvl w:val="9"/>
              <w:rPr>
                <w:rFonts w:hint="eastAsia" w:ascii="宋体" w:hAnsi="宋体" w:eastAsia="宋体" w:cs="宋体"/>
                <w:sz w:val="24"/>
                <w:szCs w:val="24"/>
              </w:rPr>
            </w:pPr>
            <w:r>
              <w:rPr>
                <w:rFonts w:hint="eastAsia" w:ascii="宋体" w:hAnsi="宋体" w:eastAsia="宋体" w:cs="宋体"/>
                <w:spacing w:val="-6"/>
                <w:sz w:val="24"/>
                <w:szCs w:val="24"/>
              </w:rPr>
              <w:t>（代码）</w:t>
            </w:r>
          </w:p>
        </w:tc>
        <w:tc>
          <w:tcPr>
            <w:tcW w:w="1596" w:type="dxa"/>
            <w:vAlign w:val="center"/>
          </w:tcPr>
          <w:p w14:paraId="18D4CE00">
            <w:pPr>
              <w:pStyle w:val="15"/>
              <w:keepNext w:val="0"/>
              <w:keepLines w:val="0"/>
              <w:pageBreakBefore w:val="0"/>
              <w:widowControl/>
              <w:kinsoku w:val="0"/>
              <w:wordWrap/>
              <w:overflowPunct/>
              <w:topLinePunct w:val="0"/>
              <w:autoSpaceDE w:val="0"/>
              <w:autoSpaceDN w:val="0"/>
              <w:bidi w:val="0"/>
              <w:adjustRightInd w:val="0"/>
              <w:snapToGrid w:val="0"/>
              <w:spacing w:line="360" w:lineRule="auto"/>
              <w:ind w:left="362"/>
              <w:textAlignment w:val="baseline"/>
              <w:outlineLvl w:val="9"/>
              <w:rPr>
                <w:rFonts w:hint="eastAsia" w:ascii="宋体" w:hAnsi="宋体" w:eastAsia="宋体" w:cs="宋体"/>
                <w:sz w:val="24"/>
                <w:szCs w:val="24"/>
              </w:rPr>
            </w:pPr>
            <w:r>
              <w:rPr>
                <w:rFonts w:hint="eastAsia" w:ascii="宋体" w:hAnsi="宋体" w:eastAsia="宋体" w:cs="宋体"/>
                <w:spacing w:val="-3"/>
                <w:sz w:val="24"/>
                <w:szCs w:val="24"/>
              </w:rPr>
              <w:t>主要职业</w:t>
            </w:r>
          </w:p>
          <w:p w14:paraId="0FE00D79">
            <w:pPr>
              <w:pStyle w:val="15"/>
              <w:keepNext w:val="0"/>
              <w:keepLines w:val="0"/>
              <w:pageBreakBefore w:val="0"/>
              <w:widowControl/>
              <w:kinsoku w:val="0"/>
              <w:wordWrap/>
              <w:overflowPunct/>
              <w:topLinePunct w:val="0"/>
              <w:autoSpaceDE w:val="0"/>
              <w:autoSpaceDN w:val="0"/>
              <w:bidi w:val="0"/>
              <w:adjustRightInd w:val="0"/>
              <w:snapToGrid w:val="0"/>
              <w:spacing w:line="360" w:lineRule="auto"/>
              <w:ind w:left="600"/>
              <w:textAlignment w:val="baseline"/>
              <w:outlineLvl w:val="9"/>
              <w:rPr>
                <w:rFonts w:hint="eastAsia" w:ascii="宋体" w:hAnsi="宋体" w:eastAsia="宋体" w:cs="宋体"/>
                <w:sz w:val="24"/>
                <w:szCs w:val="24"/>
              </w:rPr>
            </w:pPr>
            <w:r>
              <w:rPr>
                <w:rFonts w:hint="eastAsia" w:ascii="宋体" w:hAnsi="宋体" w:eastAsia="宋体" w:cs="宋体"/>
                <w:spacing w:val="-5"/>
                <w:sz w:val="24"/>
                <w:szCs w:val="24"/>
              </w:rPr>
              <w:t>类别</w:t>
            </w:r>
          </w:p>
          <w:p w14:paraId="5F8A5683">
            <w:pPr>
              <w:pStyle w:val="15"/>
              <w:keepNext w:val="0"/>
              <w:keepLines w:val="0"/>
              <w:pageBreakBefore w:val="0"/>
              <w:widowControl/>
              <w:kinsoku w:val="0"/>
              <w:wordWrap/>
              <w:overflowPunct/>
              <w:topLinePunct w:val="0"/>
              <w:autoSpaceDE w:val="0"/>
              <w:autoSpaceDN w:val="0"/>
              <w:bidi w:val="0"/>
              <w:adjustRightInd w:val="0"/>
              <w:snapToGrid w:val="0"/>
              <w:spacing w:line="360" w:lineRule="auto"/>
              <w:ind w:left="371"/>
              <w:textAlignment w:val="baseline"/>
              <w:outlineLvl w:val="9"/>
              <w:rPr>
                <w:rFonts w:hint="eastAsia" w:ascii="宋体" w:hAnsi="宋体" w:eastAsia="宋体" w:cs="宋体"/>
                <w:sz w:val="24"/>
                <w:szCs w:val="24"/>
              </w:rPr>
            </w:pPr>
            <w:r>
              <w:rPr>
                <w:rFonts w:hint="eastAsia" w:ascii="宋体" w:hAnsi="宋体" w:eastAsia="宋体" w:cs="宋体"/>
                <w:spacing w:val="-6"/>
                <w:sz w:val="24"/>
                <w:szCs w:val="24"/>
              </w:rPr>
              <w:t>（代码）</w:t>
            </w:r>
          </w:p>
        </w:tc>
        <w:tc>
          <w:tcPr>
            <w:tcW w:w="1737" w:type="dxa"/>
            <w:vAlign w:val="center"/>
          </w:tcPr>
          <w:p w14:paraId="69E787E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主要岗位（群）或技术领域</w:t>
            </w:r>
          </w:p>
        </w:tc>
        <w:tc>
          <w:tcPr>
            <w:tcW w:w="1725" w:type="dxa"/>
            <w:vAlign w:val="center"/>
          </w:tcPr>
          <w:p w14:paraId="22F19157">
            <w:pPr>
              <w:pStyle w:val="15"/>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z w:val="24"/>
                <w:szCs w:val="24"/>
                <w:lang w:eastAsia="zh-CN"/>
              </w:rPr>
            </w:pPr>
            <w:r>
              <w:rPr>
                <w:rFonts w:hint="eastAsia" w:ascii="宋体" w:hAnsi="宋体" w:eastAsia="宋体" w:cs="宋体"/>
                <w:spacing w:val="-2"/>
                <w:sz w:val="24"/>
                <w:szCs w:val="24"/>
              </w:rPr>
              <w:t>职业</w:t>
            </w:r>
            <w:r>
              <w:rPr>
                <w:rFonts w:hint="eastAsia" w:cs="宋体"/>
                <w:spacing w:val="-2"/>
                <w:sz w:val="24"/>
                <w:szCs w:val="24"/>
                <w:lang w:eastAsia="zh-CN"/>
              </w:rPr>
              <w:t>类证书</w:t>
            </w:r>
          </w:p>
        </w:tc>
      </w:tr>
      <w:tr w14:paraId="678222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1" w:hRule="atLeast"/>
          <w:jc w:val="center"/>
        </w:trPr>
        <w:tc>
          <w:tcPr>
            <w:tcW w:w="1354" w:type="dxa"/>
            <w:vAlign w:val="center"/>
          </w:tcPr>
          <w:p w14:paraId="0B975649">
            <w:pPr>
              <w:pStyle w:val="15"/>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outlineLvl w:val="9"/>
              <w:rPr>
                <w:rFonts w:hint="eastAsia" w:ascii="宋体" w:hAnsi="宋体" w:eastAsia="宋体" w:cs="宋体"/>
                <w:sz w:val="24"/>
                <w:szCs w:val="24"/>
                <w:lang w:val="en-US" w:eastAsia="zh-CN"/>
              </w:rPr>
            </w:pPr>
            <w:r>
              <w:rPr>
                <w:rFonts w:ascii="宋体" w:hAnsi="宋体" w:eastAsia="宋体" w:cs="宋体"/>
                <w:sz w:val="24"/>
                <w:szCs w:val="24"/>
              </w:rPr>
              <w:t>教育与体育大类（77）</w:t>
            </w:r>
          </w:p>
        </w:tc>
        <w:tc>
          <w:tcPr>
            <w:tcW w:w="1401" w:type="dxa"/>
            <w:vAlign w:val="center"/>
          </w:tcPr>
          <w:p w14:paraId="5FA9B258">
            <w:pPr>
              <w:pStyle w:val="15"/>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outlineLvl w:val="9"/>
              <w:rPr>
                <w:rFonts w:hint="eastAsia" w:ascii="宋体" w:hAnsi="宋体" w:eastAsia="宋体" w:cs="宋体"/>
                <w:sz w:val="24"/>
                <w:szCs w:val="24"/>
              </w:rPr>
            </w:pPr>
            <w:r>
              <w:rPr>
                <w:rFonts w:ascii="宋体" w:hAnsi="宋体" w:eastAsia="宋体" w:cs="宋体"/>
                <w:sz w:val="24"/>
                <w:szCs w:val="24"/>
              </w:rPr>
              <w:t>教育类（7701）</w:t>
            </w:r>
          </w:p>
        </w:tc>
        <w:tc>
          <w:tcPr>
            <w:tcW w:w="1584" w:type="dxa"/>
            <w:vAlign w:val="center"/>
          </w:tcPr>
          <w:p w14:paraId="6D672052">
            <w:pPr>
              <w:pStyle w:val="15"/>
              <w:keepNext w:val="0"/>
              <w:keepLines w:val="0"/>
              <w:pageBreakBefore w:val="0"/>
              <w:widowControl/>
              <w:kinsoku w:val="0"/>
              <w:wordWrap/>
              <w:overflowPunct/>
              <w:topLinePunct w:val="0"/>
              <w:autoSpaceDE w:val="0"/>
              <w:autoSpaceDN w:val="0"/>
              <w:bidi w:val="0"/>
              <w:adjustRightInd w:val="0"/>
              <w:snapToGrid w:val="0"/>
              <w:spacing w:line="360" w:lineRule="auto"/>
              <w:ind w:right="105"/>
              <w:jc w:val="both"/>
              <w:textAlignment w:val="baseline"/>
              <w:outlineLvl w:val="9"/>
              <w:rPr>
                <w:rFonts w:hint="eastAsia" w:ascii="宋体" w:hAnsi="宋体" w:eastAsia="宋体" w:cs="宋体"/>
                <w:sz w:val="24"/>
                <w:szCs w:val="24"/>
                <w:lang w:eastAsia="zh-CN"/>
              </w:rPr>
            </w:pPr>
            <w:r>
              <w:rPr>
                <w:rFonts w:ascii="宋体" w:hAnsi="宋体" w:eastAsia="宋体" w:cs="宋体"/>
                <w:sz w:val="24"/>
                <w:szCs w:val="24"/>
              </w:rPr>
              <w:t>学前教育（8310）、托儿所服务（8020）</w:t>
            </w:r>
          </w:p>
        </w:tc>
        <w:tc>
          <w:tcPr>
            <w:tcW w:w="1596" w:type="dxa"/>
            <w:vAlign w:val="center"/>
          </w:tcPr>
          <w:p w14:paraId="3E381AA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z w:val="24"/>
                <w:szCs w:val="24"/>
              </w:rPr>
            </w:pPr>
            <w:r>
              <w:rPr>
                <w:rFonts w:ascii="宋体" w:hAnsi="宋体" w:eastAsia="宋体" w:cs="宋体"/>
                <w:sz w:val="24"/>
                <w:szCs w:val="24"/>
              </w:rPr>
              <w:t>保育师（4-10-01-03）</w:t>
            </w:r>
          </w:p>
        </w:tc>
        <w:tc>
          <w:tcPr>
            <w:tcW w:w="1737" w:type="dxa"/>
            <w:vAlign w:val="center"/>
          </w:tcPr>
          <w:p w14:paraId="72F28A4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both"/>
              <w:textAlignment w:val="baseline"/>
              <w:outlineLvl w:val="9"/>
              <w:rPr>
                <w:rFonts w:hint="eastAsia" w:ascii="宋体" w:hAnsi="宋体" w:eastAsia="宋体" w:cs="宋体"/>
                <w:sz w:val="24"/>
                <w:szCs w:val="24"/>
              </w:rPr>
            </w:pPr>
            <w:r>
              <w:rPr>
                <w:rFonts w:ascii="宋体" w:hAnsi="宋体" w:eastAsia="宋体" w:cs="宋体"/>
                <w:sz w:val="24"/>
                <w:szCs w:val="24"/>
              </w:rPr>
              <w:t>幼儿保育</w:t>
            </w:r>
          </w:p>
        </w:tc>
        <w:tc>
          <w:tcPr>
            <w:tcW w:w="1725" w:type="dxa"/>
            <w:vAlign w:val="center"/>
          </w:tcPr>
          <w:p w14:paraId="364AC51B">
            <w:pPr>
              <w:pStyle w:val="15"/>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outlineLvl w:val="9"/>
              <w:rPr>
                <w:rFonts w:hint="eastAsia" w:ascii="宋体" w:hAnsi="宋体" w:eastAsia="宋体" w:cs="宋体"/>
                <w:sz w:val="24"/>
                <w:szCs w:val="24"/>
              </w:rPr>
            </w:pPr>
            <w:r>
              <w:rPr>
                <w:rFonts w:hint="eastAsia" w:ascii="宋体" w:hAnsi="宋体" w:eastAsia="宋体" w:cs="宋体"/>
                <w:b w:val="0"/>
                <w:bCs w:val="0"/>
                <w:color w:val="000000" w:themeColor="text1"/>
                <w:spacing w:val="-3"/>
                <w:sz w:val="24"/>
                <w:szCs w:val="24"/>
                <w:highlight w:val="none"/>
                <w:lang w:val="en-US" w:eastAsia="zh-CN"/>
                <w14:textFill>
                  <w14:solidFill>
                    <w14:schemeClr w14:val="tx1"/>
                  </w14:solidFill>
                </w14:textFill>
              </w:rPr>
              <w:t>1+X</w:t>
            </w:r>
            <w:r>
              <w:rPr>
                <w:rStyle w:val="13"/>
                <w:rFonts w:hint="eastAsia" w:ascii="宋体" w:hAnsi="宋体" w:eastAsia="宋体" w:cs="宋体"/>
                <w:b w:val="0"/>
                <w:bCs w:val="0"/>
                <w:i w:val="0"/>
                <w:iCs w:val="0"/>
                <w:caps w:val="0"/>
                <w:spacing w:val="0"/>
                <w:sz w:val="24"/>
                <w:szCs w:val="24"/>
                <w:shd w:val="clear" w:fill="FFFFFF"/>
              </w:rPr>
              <w:t>幼儿照护</w:t>
            </w:r>
          </w:p>
        </w:tc>
      </w:tr>
    </w:tbl>
    <w:p w14:paraId="5943A78F">
      <w:pPr>
        <w:keepNext w:val="0"/>
        <w:keepLines w:val="0"/>
        <w:pageBreakBefore w:val="0"/>
        <w:widowControl/>
        <w:kinsoku w:val="0"/>
        <w:wordWrap/>
        <w:overflowPunct/>
        <w:topLinePunct w:val="0"/>
        <w:autoSpaceDE w:val="0"/>
        <w:autoSpaceDN w:val="0"/>
        <w:bidi w:val="0"/>
        <w:adjustRightInd w:val="0"/>
        <w:snapToGrid w:val="0"/>
        <w:spacing w:before="1" w:line="360" w:lineRule="auto"/>
        <w:ind w:left="499"/>
        <w:textAlignment w:val="baseline"/>
        <w:outlineLvl w:val="0"/>
        <w:rPr>
          <w:rFonts w:hint="eastAsia" w:ascii="黑体" w:hAnsi="黑体" w:eastAsia="黑体" w:cs="黑体"/>
          <w:b w:val="0"/>
          <w:bCs w:val="0"/>
          <w:spacing w:val="-7"/>
          <w:sz w:val="24"/>
          <w:szCs w:val="24"/>
        </w:rPr>
      </w:pPr>
      <w:bookmarkStart w:id="14" w:name="bookmark31"/>
      <w:bookmarkEnd w:id="14"/>
      <w:bookmarkStart w:id="15" w:name="_Toc19967"/>
      <w:r>
        <w:rPr>
          <w:rFonts w:hint="eastAsia" w:ascii="黑体" w:hAnsi="黑体" w:eastAsia="黑体" w:cs="黑体"/>
          <w:b w:val="0"/>
          <w:bCs w:val="0"/>
          <w:spacing w:val="-7"/>
          <w:sz w:val="24"/>
          <w:szCs w:val="24"/>
        </w:rPr>
        <w:t>五、培养目标</w:t>
      </w:r>
      <w:bookmarkEnd w:id="15"/>
    </w:p>
    <w:p w14:paraId="67521875">
      <w:pPr>
        <w:pStyle w:val="4"/>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jc w:val="both"/>
        <w:textAlignment w:val="baseline"/>
        <w:outlineLvl w:val="9"/>
        <w:rPr>
          <w:rFonts w:hint="eastAsia"/>
          <w:spacing w:val="-2"/>
        </w:rPr>
      </w:pPr>
      <w:bookmarkStart w:id="16" w:name="bookmark7"/>
      <w:bookmarkEnd w:id="16"/>
      <w:bookmarkStart w:id="17" w:name="bookmark6"/>
      <w:bookmarkEnd w:id="17"/>
      <w:r>
        <w:rPr>
          <w:rFonts w:hint="eastAsia"/>
          <w:spacing w:val="-2"/>
        </w:rPr>
        <w:t>以习近平新时代中国特色社会主义思想为指导，深入贯彻党的二十大精神，落实立德树人为根本任务，加强学校思想政治教育工作，持续深化“三全育人”综合改革，</w:t>
      </w:r>
      <w:r>
        <w:rPr>
          <w:rFonts w:ascii="宋体" w:hAnsi="宋体" w:eastAsia="宋体" w:cs="宋体"/>
          <w:sz w:val="24"/>
          <w:szCs w:val="24"/>
        </w:rPr>
        <w:t>本专业培养能够践行社会主义核心价值观，传承技能文明，德智体美劳全面发展，具有 良好的人文素养、科学素养、数字素养、职业道德，爱岗敬业的职业精神和精益求精的工匠精神，扎实的文化基础知识、较强的就业创业能力和学习能力，掌握本专业知识和技术技能，具备职业综合素质和行动能力，面向教育行业的幼儿保育岗位（群），能够从事托幼园所幼儿保育、幼儿照护服务等工作的保教人才。</w:t>
      </w:r>
    </w:p>
    <w:p w14:paraId="4BFF8037">
      <w:pPr>
        <w:keepNext w:val="0"/>
        <w:keepLines w:val="0"/>
        <w:pageBreakBefore w:val="0"/>
        <w:widowControl/>
        <w:kinsoku w:val="0"/>
        <w:wordWrap/>
        <w:overflowPunct/>
        <w:topLinePunct w:val="0"/>
        <w:autoSpaceDE w:val="0"/>
        <w:autoSpaceDN w:val="0"/>
        <w:bidi w:val="0"/>
        <w:adjustRightInd w:val="0"/>
        <w:snapToGrid w:val="0"/>
        <w:spacing w:before="1" w:line="360" w:lineRule="auto"/>
        <w:ind w:left="499"/>
        <w:textAlignment w:val="baseline"/>
        <w:outlineLvl w:val="0"/>
        <w:rPr>
          <w:rFonts w:hint="eastAsia" w:ascii="黑体" w:hAnsi="黑体" w:eastAsia="黑体" w:cs="黑体"/>
          <w:b w:val="0"/>
          <w:bCs w:val="0"/>
          <w:spacing w:val="-7"/>
          <w:sz w:val="24"/>
          <w:szCs w:val="24"/>
        </w:rPr>
      </w:pPr>
      <w:bookmarkStart w:id="18" w:name="bookmark8"/>
      <w:bookmarkEnd w:id="18"/>
      <w:bookmarkStart w:id="19" w:name="_Toc15430"/>
      <w:r>
        <w:rPr>
          <w:rFonts w:hint="eastAsia" w:ascii="黑体" w:hAnsi="黑体" w:eastAsia="黑体" w:cs="黑体"/>
          <w:b w:val="0"/>
          <w:bCs w:val="0"/>
          <w:spacing w:val="-7"/>
          <w:sz w:val="24"/>
          <w:szCs w:val="24"/>
          <w:lang w:eastAsia="zh-CN"/>
        </w:rPr>
        <w:t>六、</w:t>
      </w:r>
      <w:r>
        <w:rPr>
          <w:rFonts w:hint="eastAsia" w:ascii="黑体" w:hAnsi="黑体" w:eastAsia="黑体" w:cs="黑体"/>
          <w:b w:val="0"/>
          <w:bCs w:val="0"/>
          <w:spacing w:val="-7"/>
          <w:sz w:val="24"/>
          <w:szCs w:val="24"/>
        </w:rPr>
        <w:t>培养规格</w:t>
      </w:r>
      <w:bookmarkEnd w:id="19"/>
    </w:p>
    <w:p w14:paraId="65F6E28C">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hint="eastAsia"/>
          <w:spacing w:val="-2"/>
        </w:rPr>
      </w:pPr>
      <w:bookmarkStart w:id="20" w:name="bookmark1"/>
      <w:bookmarkEnd w:id="20"/>
      <w:r>
        <w:rPr>
          <w:rFonts w:hint="eastAsia"/>
          <w:spacing w:val="-2"/>
        </w:rPr>
        <w:t>本专业学生应全面提升知识、能力、素质，筑牢科学文化知识和专业类通用技术技能基础，掌握并实际运用岗位（群）需要的专业技术技能，实现德智体美劳全面发展，总体上须达到以下要求：</w:t>
      </w:r>
    </w:p>
    <w:p w14:paraId="5FD4BE48">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4" w:firstLineChars="200"/>
        <w:jc w:val="both"/>
        <w:textAlignment w:val="baseline"/>
        <w:outlineLvl w:val="1"/>
        <w:rPr>
          <w:rFonts w:hint="eastAsia"/>
          <w:spacing w:val="-2"/>
        </w:rPr>
      </w:pPr>
      <w:bookmarkStart w:id="21" w:name="_Toc1214"/>
      <w:bookmarkStart w:id="22" w:name="_Toc7146"/>
      <w:r>
        <w:rPr>
          <w:rFonts w:hint="eastAsia" w:ascii="楷体" w:hAnsi="楷体" w:eastAsia="楷体" w:cs="楷体"/>
          <w:b/>
          <w:bCs/>
          <w:spacing w:val="-2"/>
          <w:highlight w:val="none"/>
          <w:lang w:val="en-US" w:eastAsia="zh-CN"/>
        </w:rPr>
        <w:t>（一）基本素质要求</w:t>
      </w:r>
      <w:bookmarkEnd w:id="21"/>
      <w:bookmarkEnd w:id="22"/>
    </w:p>
    <w:p w14:paraId="660B7271">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hint="eastAsia"/>
          <w:spacing w:val="-2"/>
        </w:rPr>
      </w:pPr>
      <w:r>
        <w:rPr>
          <w:rFonts w:hint="eastAsia"/>
          <w:spacing w:val="-2"/>
          <w:lang w:val="en-US" w:eastAsia="zh-CN"/>
        </w:rPr>
        <w:t>1.</w:t>
      </w:r>
      <w:r>
        <w:rPr>
          <w:rFonts w:hint="eastAsia"/>
          <w:spacing w:val="-2"/>
        </w:rPr>
        <w:t xml:space="preserve">坚定拥护中国共产党领导和中国特色社会主义制度，以习近平新时代中国特色社会主义思想为指导，践行社会主义核心价值观，具有坚定的理想信念、深厚的爱国情感和中华民族自豪感； </w:t>
      </w:r>
    </w:p>
    <w:p w14:paraId="090E3AD8">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hint="eastAsia"/>
          <w:spacing w:val="-2"/>
        </w:rPr>
      </w:pPr>
      <w:r>
        <w:rPr>
          <w:rFonts w:hint="eastAsia"/>
          <w:spacing w:val="-2"/>
          <w:lang w:val="en-US" w:eastAsia="zh-CN"/>
        </w:rPr>
        <w:t>2.</w:t>
      </w:r>
      <w:r>
        <w:rPr>
          <w:rFonts w:hint="eastAsia"/>
          <w:spacing w:val="-2"/>
        </w:rPr>
        <w:t>掌握与本专业对应职业活动相关的国家法律、行业规定，掌握绿色生产、环境保护、安全防护、质量管理等相关知识与技能，了解相关行业文化，具有爱岗敬业的职业精神，遵守职业道德准则和行为规范，具备社会责任感和担当精神；</w:t>
      </w:r>
    </w:p>
    <w:p w14:paraId="28DA3259">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4" w:firstLineChars="200"/>
        <w:jc w:val="both"/>
        <w:textAlignment w:val="baseline"/>
        <w:outlineLvl w:val="1"/>
        <w:rPr>
          <w:rFonts w:hint="eastAsia" w:ascii="楷体" w:hAnsi="楷体" w:eastAsia="楷体" w:cs="楷体"/>
          <w:b/>
          <w:bCs/>
          <w:spacing w:val="-2"/>
          <w:highlight w:val="none"/>
          <w:lang w:val="en-US" w:eastAsia="zh-CN"/>
        </w:rPr>
      </w:pPr>
      <w:bookmarkStart w:id="23" w:name="_Toc26116"/>
      <w:bookmarkStart w:id="24" w:name="_Toc21957"/>
      <w:r>
        <w:rPr>
          <w:rFonts w:hint="eastAsia" w:ascii="楷体" w:hAnsi="楷体" w:eastAsia="楷体" w:cs="楷体"/>
          <w:b/>
          <w:bCs/>
          <w:spacing w:val="-2"/>
          <w:highlight w:val="none"/>
          <w:lang w:val="en-US" w:eastAsia="zh-CN"/>
        </w:rPr>
        <w:t>（二）基本知识要求</w:t>
      </w:r>
      <w:bookmarkEnd w:id="23"/>
      <w:bookmarkEnd w:id="24"/>
    </w:p>
    <w:p w14:paraId="0AEEA21F">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hint="eastAsia"/>
          <w:spacing w:val="-2"/>
        </w:rPr>
      </w:pPr>
      <w:r>
        <w:rPr>
          <w:rFonts w:hint="eastAsia"/>
          <w:spacing w:val="-2"/>
          <w:lang w:val="en-US" w:eastAsia="zh-CN"/>
        </w:rPr>
        <w:t>1.</w:t>
      </w:r>
      <w:r>
        <w:rPr>
          <w:rFonts w:hint="eastAsia"/>
          <w:spacing w:val="-2"/>
        </w:rPr>
        <w:t>掌握支撑本专业学习和可持续发展必备的语文、历史、数学、外语（英语等）、信息技术等文化基础知识，具有良好的人文素养与科学素养，具备职业生涯规划能力；</w:t>
      </w:r>
    </w:p>
    <w:p w14:paraId="795EB074">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hint="eastAsia"/>
          <w:spacing w:val="-2"/>
        </w:rPr>
      </w:pPr>
      <w:r>
        <w:rPr>
          <w:rFonts w:hint="eastAsia"/>
          <w:spacing w:val="-2"/>
          <w:lang w:val="en-US" w:eastAsia="zh-CN"/>
        </w:rPr>
        <w:t>2.</w:t>
      </w:r>
      <w:r>
        <w:rPr>
          <w:rFonts w:hint="eastAsia"/>
          <w:spacing w:val="-2"/>
        </w:rPr>
        <w:t>具有良好的语言表达能力、文字表达能力、沟通合作能力，具有较强的集体意识和团队合作意识，学习1门外语并结合本专业加以运用；</w:t>
      </w:r>
    </w:p>
    <w:p w14:paraId="3731DC20">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4" w:firstLineChars="200"/>
        <w:jc w:val="both"/>
        <w:textAlignment w:val="baseline"/>
        <w:outlineLvl w:val="1"/>
        <w:rPr>
          <w:rFonts w:hint="eastAsia"/>
          <w:spacing w:val="-2"/>
        </w:rPr>
      </w:pPr>
      <w:bookmarkStart w:id="25" w:name="_Toc2044"/>
      <w:bookmarkStart w:id="26" w:name="_Toc21838"/>
      <w:r>
        <w:rPr>
          <w:rFonts w:hint="eastAsia" w:ascii="楷体" w:hAnsi="楷体" w:eastAsia="楷体" w:cs="楷体"/>
          <w:b/>
          <w:bCs/>
          <w:spacing w:val="-2"/>
          <w:highlight w:val="none"/>
          <w:lang w:val="en-US" w:eastAsia="zh-CN"/>
        </w:rPr>
        <w:t>（三）基本能力要求</w:t>
      </w:r>
      <w:bookmarkEnd w:id="25"/>
      <w:bookmarkEnd w:id="26"/>
    </w:p>
    <w:p w14:paraId="1D0E81D9">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80" w:firstLineChars="200"/>
        <w:jc w:val="both"/>
        <w:textAlignment w:val="baseline"/>
        <w:outlineLvl w:val="9"/>
        <w:rPr>
          <w:rFonts w:hint="eastAsia" w:ascii="宋体" w:hAnsi="宋体" w:eastAsia="宋体" w:cs="宋体"/>
          <w:sz w:val="24"/>
          <w:szCs w:val="24"/>
          <w:lang w:val="en-US" w:eastAsia="zh-CN"/>
        </w:rPr>
      </w:pPr>
      <w:r>
        <w:rPr>
          <w:rFonts w:hint="eastAsia" w:cs="宋体"/>
          <w:sz w:val="24"/>
          <w:szCs w:val="24"/>
          <w:lang w:val="en-US" w:eastAsia="zh-CN"/>
        </w:rPr>
        <w:t>1.</w:t>
      </w:r>
      <w:r>
        <w:rPr>
          <w:rFonts w:ascii="宋体" w:hAnsi="宋体" w:eastAsia="宋体" w:cs="宋体"/>
          <w:sz w:val="24"/>
          <w:szCs w:val="24"/>
        </w:rPr>
        <w:t xml:space="preserve">掌握幼儿生理、心理和护理基础知识，具有幼儿营养、喂养和健康、安全照护等方面的技能，具有科学组织和独立承担幼儿一日生活各环节保育工作的能力； </w:t>
      </w:r>
      <w:r>
        <w:rPr>
          <w:rFonts w:hint="eastAsia" w:ascii="宋体" w:hAnsi="宋体" w:eastAsia="宋体" w:cs="宋体"/>
          <w:sz w:val="24"/>
          <w:szCs w:val="24"/>
          <w:lang w:val="en-US" w:eastAsia="zh-CN"/>
        </w:rPr>
        <w:t xml:space="preserve">    </w:t>
      </w:r>
    </w:p>
    <w:p w14:paraId="3041D37A">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ascii="宋体" w:hAnsi="宋体" w:eastAsia="宋体" w:cs="宋体"/>
          <w:sz w:val="24"/>
          <w:szCs w:val="24"/>
        </w:rPr>
      </w:pPr>
      <w:r>
        <w:rPr>
          <w:rFonts w:hint="eastAsia"/>
          <w:spacing w:val="-2"/>
          <w:lang w:val="en-US" w:eastAsia="zh-CN"/>
        </w:rPr>
        <w:t>2.</w:t>
      </w:r>
      <w:r>
        <w:rPr>
          <w:rFonts w:ascii="宋体" w:hAnsi="宋体" w:eastAsia="宋体" w:cs="宋体"/>
          <w:sz w:val="24"/>
          <w:szCs w:val="24"/>
        </w:rPr>
        <w:t>掌握不同年龄段幼儿身体、语言、认知、情感与社会性发展等方面的知识，具有运用新材料、新技术的玩教具支持幼儿早期学习与发展的能力，具有创设幼儿生活环境和支持性学习环境的能力；</w:t>
      </w:r>
    </w:p>
    <w:p w14:paraId="6BAE3AB1">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ascii="宋体" w:hAnsi="宋体" w:eastAsia="宋体" w:cs="宋体"/>
          <w:sz w:val="24"/>
          <w:szCs w:val="24"/>
        </w:rPr>
      </w:pPr>
      <w:r>
        <w:rPr>
          <w:rFonts w:hint="eastAsia"/>
          <w:spacing w:val="-2"/>
          <w:lang w:val="en-US" w:eastAsia="zh-CN"/>
        </w:rPr>
        <w:t>3.</w:t>
      </w:r>
      <w:r>
        <w:rPr>
          <w:rFonts w:ascii="宋体" w:hAnsi="宋体" w:eastAsia="宋体" w:cs="宋体"/>
          <w:sz w:val="24"/>
          <w:szCs w:val="24"/>
        </w:rPr>
        <w:t xml:space="preserve">掌握预防与规范处理幼儿常见病症、意外伤害及其他突发事件的知识与技能，具有运用卫生保健设备设施和智能分析软件开展幼儿安全、健康照护的能力，具有安全防范、检 查、保护与教育宣传的能力； </w:t>
      </w:r>
    </w:p>
    <w:p w14:paraId="4D22E9B3">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hint="eastAsia"/>
          <w:spacing w:val="-2"/>
        </w:rPr>
      </w:pPr>
      <w:r>
        <w:rPr>
          <w:rFonts w:hint="eastAsia"/>
          <w:spacing w:val="-2"/>
          <w:lang w:val="en-US" w:eastAsia="zh-CN"/>
        </w:rPr>
        <w:t>4.</w:t>
      </w:r>
      <w:r>
        <w:rPr>
          <w:rFonts w:ascii="宋体" w:hAnsi="宋体" w:eastAsia="宋体" w:cs="宋体"/>
          <w:sz w:val="24"/>
          <w:szCs w:val="24"/>
        </w:rPr>
        <w:t>掌握观察、识别、记录幼儿的言行和情绪表达的基本知识与技能，具有运用现代信息技术辅助观察、分析幼儿发展状况的能力，具有与幼儿、家长、教师沟通交流的合作共育能力；</w:t>
      </w:r>
    </w:p>
    <w:p w14:paraId="2A24F6CB">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hint="eastAsia"/>
          <w:spacing w:val="-2"/>
        </w:rPr>
      </w:pPr>
      <w:r>
        <w:rPr>
          <w:rFonts w:hint="eastAsia"/>
          <w:spacing w:val="-2"/>
          <w:lang w:val="en-US" w:eastAsia="zh-CN"/>
        </w:rPr>
        <w:t>5.</w:t>
      </w:r>
      <w:r>
        <w:rPr>
          <w:rFonts w:hint="eastAsia"/>
          <w:spacing w:val="-2"/>
        </w:rPr>
        <w:t>掌握信息技术基础知识，具有适应本行业数字化和智能化发展需求的基本数字技能；</w:t>
      </w:r>
    </w:p>
    <w:p w14:paraId="0A69EDD0">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hint="eastAsia"/>
          <w:spacing w:val="-2"/>
        </w:rPr>
      </w:pPr>
      <w:r>
        <w:rPr>
          <w:rFonts w:hint="eastAsia"/>
          <w:spacing w:val="-2"/>
          <w:lang w:val="en-US" w:eastAsia="zh-CN"/>
        </w:rPr>
        <w:t>6.</w:t>
      </w:r>
      <w:r>
        <w:rPr>
          <w:rFonts w:hint="eastAsia"/>
          <w:spacing w:val="-2"/>
        </w:rPr>
        <w:t>具有终身学习和可持续发展的能力，具有一定的分析问题和解决问题的能力；</w:t>
      </w:r>
    </w:p>
    <w:p w14:paraId="6558E829">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hint="eastAsia"/>
          <w:spacing w:val="-2"/>
        </w:rPr>
      </w:pPr>
      <w:r>
        <w:rPr>
          <w:rFonts w:hint="eastAsia"/>
          <w:spacing w:val="-2"/>
          <w:lang w:val="en-US" w:eastAsia="zh-CN"/>
        </w:rPr>
        <w:t>7.</w:t>
      </w:r>
      <w:r>
        <w:rPr>
          <w:rFonts w:hint="eastAsia"/>
          <w:spacing w:val="-2"/>
        </w:rPr>
        <w:t>掌握身体运动的基本知识和至少1项体育运动技能，养成良好的运动习惯、卫生习惯和行为习惯；具备一定的心理调适能力；</w:t>
      </w:r>
    </w:p>
    <w:p w14:paraId="16C3EDE4">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hint="eastAsia"/>
          <w:spacing w:val="-2"/>
        </w:rPr>
      </w:pPr>
      <w:r>
        <w:rPr>
          <w:rFonts w:hint="eastAsia"/>
          <w:spacing w:val="-2"/>
          <w:lang w:val="en-US" w:eastAsia="zh-CN"/>
        </w:rPr>
        <w:t>8.</w:t>
      </w:r>
      <w:r>
        <w:rPr>
          <w:rFonts w:hint="eastAsia"/>
          <w:spacing w:val="-2"/>
        </w:rPr>
        <w:t>掌握必备的美育知识，具有一定的文化修养、审美能力，形成至少1项艺术特长或爱好；</w:t>
      </w:r>
    </w:p>
    <w:p w14:paraId="746E2927">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outlineLvl w:val="9"/>
        <w:rPr>
          <w:rFonts w:hint="eastAsia"/>
          <w:spacing w:val="-2"/>
        </w:rPr>
      </w:pPr>
      <w:r>
        <w:rPr>
          <w:rFonts w:hint="eastAsia"/>
          <w:spacing w:val="-2"/>
          <w:lang w:val="en-US" w:eastAsia="zh-CN"/>
        </w:rPr>
        <w:t>9.</w:t>
      </w:r>
      <w:r>
        <w:rPr>
          <w:rFonts w:hint="eastAsia"/>
          <w:spacing w:val="-2"/>
        </w:rPr>
        <w:t>树立正确的劳动观，尊重劳动，热爱劳动，具备与本专业职业发展相适应的劳动素养，弘扬劳模精神、劳动精神、工匠精神，弘扬劳动光荣、技能宝贵、创造伟大的时代风尚。</w:t>
      </w:r>
    </w:p>
    <w:p w14:paraId="17A58082">
      <w:pPr>
        <w:keepNext w:val="0"/>
        <w:keepLines w:val="0"/>
        <w:pageBreakBefore w:val="0"/>
        <w:widowControl/>
        <w:kinsoku w:val="0"/>
        <w:wordWrap/>
        <w:overflowPunct/>
        <w:topLinePunct w:val="0"/>
        <w:autoSpaceDE w:val="0"/>
        <w:autoSpaceDN w:val="0"/>
        <w:bidi w:val="0"/>
        <w:adjustRightInd w:val="0"/>
        <w:snapToGrid w:val="0"/>
        <w:spacing w:before="1" w:line="360" w:lineRule="auto"/>
        <w:ind w:left="499"/>
        <w:textAlignment w:val="baseline"/>
        <w:outlineLvl w:val="0"/>
        <w:rPr>
          <w:rFonts w:hint="eastAsia" w:ascii="黑体" w:hAnsi="黑体" w:eastAsia="黑体" w:cs="黑体"/>
          <w:b w:val="0"/>
          <w:bCs w:val="0"/>
          <w:spacing w:val="-7"/>
          <w:sz w:val="24"/>
          <w:szCs w:val="24"/>
        </w:rPr>
      </w:pPr>
      <w:bookmarkStart w:id="27" w:name="_Toc26900"/>
      <w:r>
        <w:rPr>
          <w:rFonts w:hint="eastAsia" w:ascii="黑体" w:hAnsi="黑体" w:eastAsia="黑体" w:cs="黑体"/>
          <w:b w:val="0"/>
          <w:bCs w:val="0"/>
          <w:spacing w:val="-7"/>
          <w:sz w:val="24"/>
          <w:szCs w:val="24"/>
          <w:lang w:eastAsia="zh-CN"/>
        </w:rPr>
        <w:t>七</w:t>
      </w:r>
      <w:r>
        <w:rPr>
          <w:rFonts w:hint="eastAsia" w:ascii="黑体" w:hAnsi="黑体" w:eastAsia="黑体" w:cs="黑体"/>
          <w:b w:val="0"/>
          <w:bCs w:val="0"/>
          <w:spacing w:val="-7"/>
          <w:sz w:val="24"/>
          <w:szCs w:val="24"/>
        </w:rPr>
        <w:t>、课程体系</w:t>
      </w:r>
      <w:bookmarkEnd w:id="27"/>
    </w:p>
    <w:p w14:paraId="18828E9B">
      <w:pPr>
        <w:keepNext w:val="0"/>
        <w:keepLines w:val="0"/>
        <w:pageBreakBefore w:val="0"/>
        <w:wordWrap/>
        <w:topLinePunct w:val="0"/>
        <w:bidi w:val="0"/>
        <w:spacing w:line="360" w:lineRule="auto"/>
        <w:ind w:firstLine="480" w:firstLineChars="200"/>
        <w:outlineLvl w:val="9"/>
        <w:rPr>
          <w:rFonts w:hint="eastAsia" w:ascii="宋体" w:hAnsi="宋体" w:eastAsia="宋体" w:cs="宋体"/>
          <w:color w:val="000000"/>
          <w:sz w:val="24"/>
          <w:szCs w:val="24"/>
        </w:rPr>
      </w:pPr>
      <w:bookmarkStart w:id="28" w:name="bookmark9"/>
      <w:bookmarkEnd w:id="28"/>
      <w:bookmarkStart w:id="29" w:name="bookmark1"/>
      <w:bookmarkEnd w:id="29"/>
      <w:bookmarkStart w:id="30" w:name="bookmark10"/>
      <w:bookmarkEnd w:id="30"/>
      <w:r>
        <w:rPr>
          <w:rFonts w:hint="eastAsia" w:ascii="宋体" w:hAnsi="宋体" w:eastAsia="宋体" w:cs="宋体"/>
          <w:color w:val="000000"/>
          <w:sz w:val="24"/>
          <w:szCs w:val="24"/>
        </w:rPr>
        <w:t>课程设置主要包括公共基础课程和专业（技能）课程。</w:t>
      </w:r>
    </w:p>
    <w:p w14:paraId="65BA8028">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rPr>
        <w:t>公共基础课是本专业需学习的有关基础理论、基本知识和基本素养的课程。专业（技能）课程是支撑学生达到本专业培养目标，掌握相应专业领域知识、能力、素质的课程。课程设置及教学内容基于国家相关文件规定，强化对培养目标与培养规格的支撑，融入有关国家教学标准要求，融入行业企业新技术、新工艺、新规范，注重与职业面向、职业能力要求、“1+X”证书以及岗位工作任务的对接。</w:t>
      </w:r>
    </w:p>
    <w:p w14:paraId="555DCBE1">
      <w:pPr>
        <w:numPr>
          <w:ilvl w:val="0"/>
          <w:numId w:val="3"/>
        </w:numPr>
        <w:adjustRightInd w:val="0"/>
        <w:spacing w:line="360" w:lineRule="auto"/>
        <w:ind w:firstLine="482" w:firstLineChars="200"/>
        <w:outlineLvl w:val="1"/>
        <w:rPr>
          <w:rFonts w:hint="eastAsia" w:ascii="楷体" w:hAnsi="楷体" w:eastAsia="楷体" w:cs="楷体"/>
          <w:b/>
          <w:bCs/>
          <w:color w:val="000000"/>
          <w:sz w:val="24"/>
          <w:szCs w:val="24"/>
        </w:rPr>
      </w:pPr>
      <w:bookmarkStart w:id="31" w:name="_Toc27027"/>
      <w:bookmarkStart w:id="32" w:name="_Toc20751"/>
      <w:bookmarkStart w:id="33" w:name="_Toc4494"/>
      <w:r>
        <w:rPr>
          <w:rFonts w:hint="eastAsia" w:ascii="楷体" w:hAnsi="楷体" w:eastAsia="楷体" w:cs="楷体"/>
          <w:b/>
          <w:bCs/>
          <w:color w:val="000000"/>
          <w:sz w:val="24"/>
          <w:szCs w:val="24"/>
        </w:rPr>
        <w:t>公共基础课程</w:t>
      </w:r>
      <w:bookmarkEnd w:id="31"/>
      <w:bookmarkEnd w:id="32"/>
      <w:bookmarkEnd w:id="33"/>
    </w:p>
    <w:p w14:paraId="78A3688F">
      <w:pPr>
        <w:keepNext w:val="0"/>
        <w:keepLines w:val="0"/>
        <w:pageBreakBefore w:val="0"/>
        <w:wordWrap/>
        <w:topLinePunct w:val="0"/>
        <w:bidi w:val="0"/>
        <w:adjustRightInd w:val="0"/>
        <w:spacing w:line="360" w:lineRule="auto"/>
        <w:ind w:firstLine="480" w:firstLineChars="200"/>
        <w:outlineLvl w:val="9"/>
        <w:rPr>
          <w:rFonts w:hint="eastAsia" w:ascii="宋体" w:hAnsi="宋体" w:eastAsia="宋体" w:cs="宋体"/>
          <w:b/>
          <w:bCs/>
          <w:color w:val="000000"/>
          <w:sz w:val="24"/>
          <w:szCs w:val="24"/>
          <w:highlight w:val="none"/>
          <w:lang w:eastAsia="zh-CN"/>
        </w:rPr>
      </w:pPr>
      <w:bookmarkStart w:id="34" w:name="_Toc7855"/>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rPr>
        <w:t>公共基础课</w:t>
      </w:r>
      <w:bookmarkEnd w:id="34"/>
    </w:p>
    <w:p w14:paraId="6E522810">
      <w:pPr>
        <w:keepNext w:val="0"/>
        <w:keepLines w:val="0"/>
        <w:pageBreakBefore w:val="0"/>
        <w:wordWrap/>
        <w:topLinePunct w:val="0"/>
        <w:bidi w:val="0"/>
        <w:spacing w:line="360" w:lineRule="auto"/>
        <w:ind w:firstLine="480" w:firstLineChars="20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lang w:eastAsia="zh-CN"/>
        </w:rPr>
        <w:t>本专业公共基础课包括思想政治、</w:t>
      </w:r>
      <w:r>
        <w:rPr>
          <w:rFonts w:hint="eastAsia" w:ascii="宋体" w:hAnsi="宋体" w:eastAsia="宋体" w:cs="宋体"/>
          <w:color w:val="auto"/>
          <w:sz w:val="24"/>
          <w:szCs w:val="24"/>
          <w:highlight w:val="none"/>
          <w:lang w:val="en-US" w:eastAsia="zh-CN"/>
        </w:rPr>
        <w:t>习近平新时代中国特色社会主义（读本）、</w:t>
      </w:r>
      <w:r>
        <w:rPr>
          <w:rFonts w:hint="eastAsia" w:ascii="宋体" w:hAnsi="宋体" w:eastAsia="宋体" w:cs="宋体"/>
          <w:sz w:val="24"/>
          <w:szCs w:val="24"/>
          <w:highlight w:val="none"/>
          <w:lang w:eastAsia="zh-CN"/>
        </w:rPr>
        <w:t>语文、历史、数学、英语、信息技术、体育与健康、艺术、劳动教育、物理等十一门必修课程。</w:t>
      </w:r>
      <w:r>
        <w:rPr>
          <w:rFonts w:hint="eastAsia" w:ascii="宋体" w:hAnsi="宋体" w:eastAsia="宋体" w:cs="宋体"/>
          <w:sz w:val="24"/>
          <w:szCs w:val="24"/>
          <w:highlight w:val="none"/>
        </w:rPr>
        <w:t>通过学习公共基础必修课，</w:t>
      </w:r>
      <w:r>
        <w:rPr>
          <w:rFonts w:hint="eastAsia" w:ascii="宋体" w:hAnsi="宋体" w:eastAsia="宋体" w:cs="宋体"/>
          <w:sz w:val="24"/>
          <w:szCs w:val="24"/>
          <w:highlight w:val="none"/>
          <w:lang w:eastAsia="zh-CN"/>
        </w:rPr>
        <w:t>主要为</w:t>
      </w:r>
      <w:r>
        <w:rPr>
          <w:rFonts w:hint="eastAsia" w:ascii="宋体" w:hAnsi="宋体" w:eastAsia="宋体" w:cs="宋体"/>
          <w:sz w:val="24"/>
          <w:szCs w:val="24"/>
          <w:highlight w:val="none"/>
        </w:rPr>
        <w:t>学生继续学习创造条件</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基本素养打好基础。</w:t>
      </w:r>
    </w:p>
    <w:p w14:paraId="2ED25C8D">
      <w:pPr>
        <w:keepNext w:val="0"/>
        <w:keepLines w:val="0"/>
        <w:pageBreakBefore w:val="0"/>
        <w:wordWrap/>
        <w:topLinePunct w:val="0"/>
        <w:bidi w:val="0"/>
        <w:adjustRightInd w:val="0"/>
        <w:spacing w:line="360" w:lineRule="auto"/>
        <w:jc w:val="center"/>
        <w:outlineLvl w:val="9"/>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表</w:t>
      </w:r>
      <w:r>
        <w:rPr>
          <w:rFonts w:hint="eastAsia" w:ascii="宋体" w:hAnsi="宋体" w:eastAsia="宋体" w:cs="宋体"/>
          <w:color w:val="000000" w:themeColor="text1"/>
          <w:sz w:val="24"/>
          <w:szCs w:val="24"/>
          <w:highlight w:val="none"/>
          <w:lang w:val="en-US" w:eastAsia="zh-CN"/>
          <w14:textFill>
            <w14:solidFill>
              <w14:schemeClr w14:val="tx1"/>
            </w14:solidFill>
          </w14:textFill>
        </w:rPr>
        <w:t>2</w:t>
      </w:r>
      <w:r>
        <w:rPr>
          <w:rFonts w:hint="eastAsia" w:ascii="宋体" w:hAnsi="宋体" w:eastAsia="宋体" w:cs="宋体"/>
          <w:color w:val="000000" w:themeColor="text1"/>
          <w:sz w:val="24"/>
          <w:szCs w:val="24"/>
          <w:highlight w:val="none"/>
          <w14:textFill>
            <w14:solidFill>
              <w14:schemeClr w14:val="tx1"/>
            </w14:solidFill>
          </w14:textFill>
        </w:rPr>
        <w:t>：公共基础必修课设置</w:t>
      </w:r>
    </w:p>
    <w:tbl>
      <w:tblPr>
        <w:tblStyle w:val="11"/>
        <w:tblW w:w="96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5"/>
        <w:gridCol w:w="1170"/>
        <w:gridCol w:w="3307"/>
        <w:gridCol w:w="3694"/>
        <w:gridCol w:w="857"/>
      </w:tblGrid>
      <w:tr w14:paraId="517314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5" w:type="dxa"/>
            <w:vAlign w:val="center"/>
          </w:tcPr>
          <w:p w14:paraId="65CC6A55">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1170" w:type="dxa"/>
            <w:vAlign w:val="center"/>
          </w:tcPr>
          <w:p w14:paraId="4AD0F2F1">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课程名称</w:t>
            </w:r>
          </w:p>
        </w:tc>
        <w:tc>
          <w:tcPr>
            <w:tcW w:w="3307" w:type="dxa"/>
            <w:vAlign w:val="center"/>
          </w:tcPr>
          <w:p w14:paraId="5F3B5AD6">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课程目标</w:t>
            </w:r>
          </w:p>
        </w:tc>
        <w:tc>
          <w:tcPr>
            <w:tcW w:w="3694" w:type="dxa"/>
            <w:vAlign w:val="center"/>
          </w:tcPr>
          <w:p w14:paraId="2D8DE97E">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主要内容及教学要求</w:t>
            </w:r>
          </w:p>
        </w:tc>
        <w:tc>
          <w:tcPr>
            <w:tcW w:w="857" w:type="dxa"/>
            <w:vAlign w:val="center"/>
          </w:tcPr>
          <w:p w14:paraId="6C09E665">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学时</w:t>
            </w:r>
          </w:p>
        </w:tc>
      </w:tr>
      <w:tr w14:paraId="48C41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72DD9666">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1</w:t>
            </w:r>
          </w:p>
        </w:tc>
        <w:tc>
          <w:tcPr>
            <w:tcW w:w="1170" w:type="dxa"/>
            <w:vAlign w:val="center"/>
          </w:tcPr>
          <w:p w14:paraId="7F278EFC">
            <w:pPr>
              <w:keepNext w:val="0"/>
              <w:keepLines w:val="0"/>
              <w:widowControl/>
              <w:suppressLineNumbers w:val="0"/>
              <w:jc w:val="center"/>
              <w:textAlignment w:val="center"/>
              <w:rPr>
                <w:rFonts w:hint="eastAsia" w:ascii="宋体" w:hAnsi="宋体" w:eastAsia="宋体" w:cs="宋体"/>
                <w:sz w:val="24"/>
                <w:szCs w:val="24"/>
                <w:highlight w:val="none"/>
                <w:lang w:val="en-US" w:eastAsia="zh-CN"/>
              </w:rPr>
            </w:pPr>
            <w:r>
              <w:rPr>
                <w:rFonts w:hint="eastAsia" w:ascii="宋体" w:hAnsi="宋体" w:eastAsia="宋体" w:cs="宋体"/>
                <w:i w:val="0"/>
                <w:iCs w:val="0"/>
                <w:snapToGrid w:val="0"/>
                <w:color w:val="000000"/>
                <w:kern w:val="0"/>
                <w:sz w:val="24"/>
                <w:szCs w:val="24"/>
                <w:u w:val="none"/>
                <w:lang w:val="en-US" w:eastAsia="zh-CN" w:bidi="ar"/>
              </w:rPr>
              <w:t>中国特色社会主义</w:t>
            </w:r>
          </w:p>
        </w:tc>
        <w:tc>
          <w:tcPr>
            <w:tcW w:w="3307" w:type="dxa"/>
            <w:vAlign w:val="center"/>
          </w:tcPr>
          <w:p w14:paraId="10D9C5D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Arial" w:cs="Times New Roman"/>
                <w:snapToGrid w:val="0"/>
                <w:color w:val="000000"/>
                <w:kern w:val="0"/>
                <w:sz w:val="24"/>
                <w:szCs w:val="24"/>
                <w:highlight w:val="none"/>
                <w:lang w:val="en-US" w:eastAsia="zh-CN" w:bidi="ar-SA"/>
              </w:rPr>
            </w:pPr>
            <w:r>
              <w:rPr>
                <w:rFonts w:hint="eastAsia" w:ascii="仿宋" w:hAnsi="仿宋" w:eastAsia="Arial" w:cs="Times New Roman"/>
                <w:snapToGrid w:val="0"/>
                <w:color w:val="000000"/>
                <w:kern w:val="0"/>
                <w:sz w:val="24"/>
                <w:szCs w:val="24"/>
                <w:highlight w:val="none"/>
                <w:lang w:val="en-US" w:eastAsia="en-US" w:bidi="ar-SA"/>
              </w:rPr>
              <w:t>以习近平新时代中国特色社会主义思想为指导，阐释中国特色社会主义的开创与发展，明确中国特色社会主义进入新时代的历史方位，阐明中国特色社会主义建设“五位一体”总体布局的基本内容，引导学生树立对马克思主义的信仰、对中国特色社会主义的信念、对中华民族伟大复兴中国梦的信心，坚定中国特色社会主义道路自信、理论自信、制度自信、文化自信，把爱国情、强国志、报国行自觉融入坚持和发展中国特色社会主义事业、建设社会主义现代化强国、实现中华民族伟大复兴的奋斗之中</w:t>
            </w:r>
            <w:r>
              <w:rPr>
                <w:rFonts w:hint="eastAsia" w:ascii="仿宋" w:hAnsi="仿宋" w:eastAsia="Arial" w:cs="Times New Roman"/>
                <w:snapToGrid w:val="0"/>
                <w:color w:val="000000"/>
                <w:kern w:val="0"/>
                <w:sz w:val="24"/>
                <w:szCs w:val="24"/>
                <w:highlight w:val="none"/>
                <w:lang w:val="en-US" w:eastAsia="zh-CN" w:bidi="ar-SA"/>
              </w:rPr>
              <w:t>。</w:t>
            </w:r>
          </w:p>
          <w:p w14:paraId="10B76CA2">
            <w:pPr>
              <w:pStyle w:val="16"/>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p>
        </w:tc>
        <w:tc>
          <w:tcPr>
            <w:tcW w:w="3694" w:type="dxa"/>
            <w:vAlign w:val="center"/>
          </w:tcPr>
          <w:p w14:paraId="3C32ECDE">
            <w:pPr>
              <w:pStyle w:val="16"/>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仿宋" w:hAnsi="仿宋" w:cs="Times New Roman"/>
                <w:color w:val="000000"/>
                <w:sz w:val="24"/>
                <w:szCs w:val="24"/>
                <w:highlight w:val="none"/>
              </w:rPr>
              <w:t>依据《中等职业学校思想政治课程标准》（2020版）开设，学生能够正确认识中华民族近代以来从站起来到富起来再到强起来的发展进程；明确中国特色社会主义制度的显著优势，坚决拥护中国共产党的领导，坚定中国特色社会主义道路自信、理论自信、制度自信、文化自信；认清自己在实现中国特色社会主义新时代发展目标中的历史机遇与使命担当，以热爱祖国为立身之本、成才之基，在新时代新征程中健康成长、成才报国。</w:t>
            </w:r>
          </w:p>
        </w:tc>
        <w:tc>
          <w:tcPr>
            <w:tcW w:w="857" w:type="dxa"/>
            <w:vAlign w:val="center"/>
          </w:tcPr>
          <w:p w14:paraId="6C870BD8">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36</w:t>
            </w:r>
          </w:p>
        </w:tc>
      </w:tr>
      <w:tr w14:paraId="4E438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452D26B1">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w:t>
            </w:r>
          </w:p>
        </w:tc>
        <w:tc>
          <w:tcPr>
            <w:tcW w:w="1170" w:type="dxa"/>
            <w:vAlign w:val="center"/>
          </w:tcPr>
          <w:p w14:paraId="21A8CF62">
            <w:pPr>
              <w:keepNext w:val="0"/>
              <w:keepLines w:val="0"/>
              <w:widowControl/>
              <w:suppressLineNumbers w:val="0"/>
              <w:jc w:val="center"/>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i w:val="0"/>
                <w:iCs w:val="0"/>
                <w:snapToGrid w:val="0"/>
                <w:color w:val="000000"/>
                <w:kern w:val="0"/>
                <w:sz w:val="24"/>
                <w:szCs w:val="24"/>
                <w:u w:val="none"/>
                <w:lang w:val="en-US" w:eastAsia="zh-CN" w:bidi="ar"/>
              </w:rPr>
              <w:t>心理健康与职业生涯</w:t>
            </w:r>
          </w:p>
        </w:tc>
        <w:tc>
          <w:tcPr>
            <w:tcW w:w="3307" w:type="dxa"/>
            <w:vAlign w:val="center"/>
          </w:tcPr>
          <w:p w14:paraId="4E158A9A">
            <w:pPr>
              <w:pStyle w:val="16"/>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基于社会发展对中职学生心理素质、职业生涯发展提出的新要求以及心理和谐、职业成才的培养目标，阐释心理健康知识，引导学生树立心理健康意识，掌握心理调适和职业生涯规划的方法，帮助学生正确处理生活、学习、成长和求职就业中遇到的问题，培育自立自强、敬业乐群的心理品质和自尊自信、理性平和、积极向上的良好心态，根据社会发展需要和学生心理特点进行职业生涯指导，为职业生涯发展奠定基础。</w:t>
            </w:r>
          </w:p>
        </w:tc>
        <w:tc>
          <w:tcPr>
            <w:tcW w:w="3694" w:type="dxa"/>
            <w:vAlign w:val="center"/>
          </w:tcPr>
          <w:p w14:paraId="652E24FE">
            <w:pPr>
              <w:keepNext w:val="0"/>
              <w:keepLines w:val="0"/>
              <w:pageBreakBefore w:val="0"/>
              <w:widowControl w:val="0"/>
              <w:wordWrap/>
              <w:topLinePunct w:val="0"/>
              <w:bidi w:val="0"/>
              <w:spacing w:line="360" w:lineRule="auto"/>
              <w:jc w:val="left"/>
              <w:outlineLvl w:val="9"/>
              <w:rPr>
                <w:rFonts w:hint="eastAsia" w:ascii="宋体" w:hAnsi="宋体" w:eastAsia="宋体" w:cs="宋体"/>
                <w:color w:val="auto"/>
                <w:kern w:val="2"/>
                <w:sz w:val="24"/>
                <w:szCs w:val="24"/>
                <w:highlight w:val="none"/>
                <w:lang w:val="en-US" w:eastAsia="zh-CN" w:bidi="ar-SA"/>
              </w:rPr>
            </w:pPr>
            <w:r>
              <w:rPr>
                <w:rFonts w:hint="eastAsia" w:ascii="仿宋" w:hAnsi="仿宋" w:cs="Times New Roman"/>
                <w:color w:val="000000"/>
                <w:sz w:val="24"/>
                <w:szCs w:val="24"/>
                <w:highlight w:val="none"/>
              </w:rPr>
              <w:t>依据《中等职业学校思想政治课程标准》（2020版）开设，学生应能结合活动体验和社会实践，了解心理健康、职业生涯的基本知识，树立心理健康意识，掌握心理调适方法，形成适应时代发展的职业理想和职业发展观，探寻符合自身实际和社会发展的积极生活目标，养成自立自强、敬业乐群的心理品质和自尊自信、理性平和、积极向上的良好心态，提高应对挫折与适应社会的能力，掌握制订和执行职业生涯规划的方法，提升职业素养，为顺利就业创业创造条件。</w:t>
            </w:r>
          </w:p>
        </w:tc>
        <w:tc>
          <w:tcPr>
            <w:tcW w:w="857" w:type="dxa"/>
            <w:vAlign w:val="center"/>
          </w:tcPr>
          <w:p w14:paraId="384E5803">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36</w:t>
            </w:r>
          </w:p>
        </w:tc>
      </w:tr>
      <w:tr w14:paraId="5A9B9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30E808B6">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w:t>
            </w:r>
          </w:p>
        </w:tc>
        <w:tc>
          <w:tcPr>
            <w:tcW w:w="1170" w:type="dxa"/>
            <w:vAlign w:val="center"/>
          </w:tcPr>
          <w:p w14:paraId="135FC711">
            <w:pPr>
              <w:keepNext w:val="0"/>
              <w:keepLines w:val="0"/>
              <w:widowControl/>
              <w:suppressLineNumbers w:val="0"/>
              <w:jc w:val="center"/>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i w:val="0"/>
                <w:iCs w:val="0"/>
                <w:snapToGrid w:val="0"/>
                <w:color w:val="000000"/>
                <w:kern w:val="0"/>
                <w:sz w:val="24"/>
                <w:szCs w:val="24"/>
                <w:u w:val="none"/>
                <w:lang w:val="en-US" w:eastAsia="zh-CN" w:bidi="ar"/>
              </w:rPr>
              <w:t>哲学与人生</w:t>
            </w:r>
          </w:p>
        </w:tc>
        <w:tc>
          <w:tcPr>
            <w:tcW w:w="3307" w:type="dxa"/>
            <w:vAlign w:val="center"/>
          </w:tcPr>
          <w:p w14:paraId="2C8FDA02">
            <w:pPr>
              <w:pStyle w:val="16"/>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阐明马克思主义哲学是科学的世界观和方法论，讲述辩证唯物主义和历史唯物主义基本观点及其对人生成长的意义；阐述社会生活及个人成长中进行正确价值判断和行为选择的意义；引导学生弘扬和践行社会主义核心价值观，为学生成长奠定正确的世界观、人生观和价值观基础。</w:t>
            </w:r>
          </w:p>
        </w:tc>
        <w:tc>
          <w:tcPr>
            <w:tcW w:w="3694" w:type="dxa"/>
            <w:vAlign w:val="center"/>
          </w:tcPr>
          <w:p w14:paraId="4C031660">
            <w:pPr>
              <w:keepNext w:val="0"/>
              <w:keepLines w:val="0"/>
              <w:pageBreakBefore w:val="0"/>
              <w:widowControl w:val="0"/>
              <w:wordWrap/>
              <w:topLinePunct w:val="0"/>
              <w:bidi w:val="0"/>
              <w:spacing w:line="360" w:lineRule="auto"/>
              <w:jc w:val="left"/>
              <w:outlineLvl w:val="9"/>
              <w:rPr>
                <w:rFonts w:hint="eastAsia" w:ascii="宋体" w:hAnsi="宋体" w:eastAsia="宋体" w:cs="宋体"/>
                <w:color w:val="auto"/>
                <w:kern w:val="2"/>
                <w:sz w:val="24"/>
                <w:szCs w:val="24"/>
                <w:highlight w:val="none"/>
                <w:lang w:val="en-US" w:eastAsia="zh-CN" w:bidi="ar-SA"/>
              </w:rPr>
            </w:pPr>
            <w:r>
              <w:rPr>
                <w:rFonts w:hint="eastAsia" w:ascii="仿宋" w:hAnsi="仿宋" w:cs="Times New Roman"/>
                <w:color w:val="000000"/>
                <w:sz w:val="24"/>
                <w:szCs w:val="24"/>
                <w:highlight w:val="none"/>
              </w:rPr>
              <w:t>依据《中等职业学校思想政治课程标准》（2020版）开设，通过本部分内容的学习，学生能够了解马克思主义哲学基本原理，运用辩证唯物主义和历史唯物主义观点认识世界，坚持实践第一的观点，一切从实际出发、实事求是，学会用具体问题具体分析等方法，正确认识社会问题，分析和处理个人成长中的人生问题，在生活中做出正确的价值判断和行为选择，自觉弘扬和践行社会主义核心价值观，为形成正确的世界观、人生观和价值观奠定基础。</w:t>
            </w:r>
          </w:p>
        </w:tc>
        <w:tc>
          <w:tcPr>
            <w:tcW w:w="857" w:type="dxa"/>
            <w:vAlign w:val="center"/>
          </w:tcPr>
          <w:p w14:paraId="037A4D23">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36</w:t>
            </w:r>
          </w:p>
        </w:tc>
      </w:tr>
      <w:tr w14:paraId="41B45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2282D756">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w:t>
            </w:r>
          </w:p>
        </w:tc>
        <w:tc>
          <w:tcPr>
            <w:tcW w:w="1170" w:type="dxa"/>
            <w:vAlign w:val="center"/>
          </w:tcPr>
          <w:p w14:paraId="3B0FD42A">
            <w:pPr>
              <w:keepNext w:val="0"/>
              <w:keepLines w:val="0"/>
              <w:widowControl/>
              <w:suppressLineNumbers w:val="0"/>
              <w:jc w:val="center"/>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i w:val="0"/>
                <w:iCs w:val="0"/>
                <w:snapToGrid w:val="0"/>
                <w:color w:val="000000"/>
                <w:kern w:val="0"/>
                <w:sz w:val="24"/>
                <w:szCs w:val="24"/>
                <w:u w:val="none"/>
                <w:lang w:val="en-US" w:eastAsia="zh-CN" w:bidi="ar"/>
              </w:rPr>
              <w:t>职业道德与法治</w:t>
            </w:r>
          </w:p>
        </w:tc>
        <w:tc>
          <w:tcPr>
            <w:tcW w:w="3307" w:type="dxa"/>
            <w:vAlign w:val="center"/>
          </w:tcPr>
          <w:p w14:paraId="7FAB6CC2">
            <w:pPr>
              <w:pStyle w:val="16"/>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着眼于提高中职学生的职业道德素质和法治素养，对学生进行职业道德和法治教育。帮助学生理解全面依法治国的总目标和基本要求，了解职业道德和法律规范，增强职业道德和法治意识，养成爱岗敬业、依法办事的思维方式和行为习惯。</w:t>
            </w:r>
          </w:p>
        </w:tc>
        <w:tc>
          <w:tcPr>
            <w:tcW w:w="3694" w:type="dxa"/>
            <w:vAlign w:val="center"/>
          </w:tcPr>
          <w:p w14:paraId="3EE871AA">
            <w:pPr>
              <w:keepNext w:val="0"/>
              <w:keepLines w:val="0"/>
              <w:pageBreakBefore w:val="0"/>
              <w:widowControl w:val="0"/>
              <w:wordWrap/>
              <w:topLinePunct w:val="0"/>
              <w:bidi w:val="0"/>
              <w:spacing w:line="360" w:lineRule="auto"/>
              <w:jc w:val="left"/>
              <w:outlineLvl w:val="9"/>
              <w:rPr>
                <w:rFonts w:hint="eastAsia" w:ascii="宋体" w:hAnsi="宋体" w:eastAsia="宋体" w:cs="宋体"/>
                <w:color w:val="auto"/>
                <w:kern w:val="2"/>
                <w:sz w:val="24"/>
                <w:szCs w:val="24"/>
                <w:highlight w:val="none"/>
                <w:lang w:val="en-US" w:eastAsia="zh-CN" w:bidi="ar-SA"/>
              </w:rPr>
            </w:pPr>
            <w:r>
              <w:rPr>
                <w:rFonts w:hint="eastAsia" w:ascii="仿宋" w:hAnsi="仿宋" w:cs="Times New Roman"/>
                <w:color w:val="000000"/>
                <w:sz w:val="24"/>
                <w:szCs w:val="24"/>
                <w:highlight w:val="none"/>
              </w:rPr>
              <w:t>依据《中等职业学校思想政治课程标准》（2020版）开设，学生能够理解全面依法治国的总目标，了解我国新时代加强公民道德建设、践行职业道德的主要内容及其重要意义；能够掌握加强职业道德修养的主要方法，初步具备依法维权和有序参与公共事务的能力；能够根据社会发展需要、结合自身实际，以道德和法律的要求规范自己的言行，做恪守道德规范、尊法学法守法用法的好公民。</w:t>
            </w:r>
          </w:p>
        </w:tc>
        <w:tc>
          <w:tcPr>
            <w:tcW w:w="857" w:type="dxa"/>
            <w:vAlign w:val="center"/>
          </w:tcPr>
          <w:p w14:paraId="5F2FB0E1">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36</w:t>
            </w:r>
          </w:p>
        </w:tc>
      </w:tr>
      <w:tr w14:paraId="441EC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0C4D9DB5">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w:t>
            </w:r>
          </w:p>
        </w:tc>
        <w:tc>
          <w:tcPr>
            <w:tcW w:w="1170" w:type="dxa"/>
            <w:vAlign w:val="center"/>
          </w:tcPr>
          <w:p w14:paraId="7B55576A">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color w:val="auto"/>
                <w:sz w:val="24"/>
                <w:szCs w:val="24"/>
                <w:highlight w:val="none"/>
                <w:lang w:val="en-US" w:eastAsia="zh-CN"/>
              </w:rPr>
              <w:t>习近平新时代中国特色社会主义（读本）</w:t>
            </w:r>
          </w:p>
        </w:tc>
        <w:tc>
          <w:tcPr>
            <w:tcW w:w="3307" w:type="dxa"/>
            <w:vAlign w:val="center"/>
          </w:tcPr>
          <w:p w14:paraId="36F5D150">
            <w:pPr>
              <w:pStyle w:val="16"/>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color w:val="auto"/>
                <w:kern w:val="2"/>
                <w:sz w:val="24"/>
                <w:szCs w:val="24"/>
                <w:highlight w:val="none"/>
                <w:lang w:val="en-US" w:eastAsia="zh-CN" w:bidi="ar-SA"/>
              </w:rPr>
              <w:t>引导学生坚定中国特色社会主义道路、理论、制度、文化自信，掌握习近平新时代特色社会主义理论体系，中国共产党把马克思主义基本原理与中国具体实际相结合，实现马克思主义中国化的最新理论成果。解放和发展生产力，促进人的全面发展，逐步实现全体人民共同富裕，建设成为富强民主文明和谐美丽的社会主义现代化强国。督促学生在实现中国梦的生动实践中放飞青春梦想，在为人民利益的不懈奋斗中书写人生篇章。</w:t>
            </w:r>
          </w:p>
        </w:tc>
        <w:tc>
          <w:tcPr>
            <w:tcW w:w="3694" w:type="dxa"/>
            <w:vAlign w:val="center"/>
          </w:tcPr>
          <w:p w14:paraId="199B11E0">
            <w:pPr>
              <w:keepNext w:val="0"/>
              <w:keepLines w:val="0"/>
              <w:pageBreakBefore w:val="0"/>
              <w:widowControl w:val="0"/>
              <w:wordWrap/>
              <w:topLinePunct w:val="0"/>
              <w:bidi w:val="0"/>
              <w:spacing w:line="360" w:lineRule="auto"/>
              <w:jc w:val="left"/>
              <w:outlineLvl w:val="9"/>
              <w:rPr>
                <w:rFonts w:hint="eastAsia" w:ascii="宋体" w:hAnsi="宋体" w:eastAsia="宋体" w:cs="宋体"/>
                <w:sz w:val="24"/>
                <w:szCs w:val="24"/>
                <w:highlight w:val="none"/>
              </w:rPr>
            </w:pPr>
            <w:r>
              <w:rPr>
                <w:rFonts w:hint="eastAsia" w:ascii="仿宋" w:hAnsi="仿宋" w:cs="Times New Roman"/>
                <w:color w:val="000000"/>
                <w:sz w:val="24"/>
                <w:szCs w:val="24"/>
                <w:highlight w:val="none"/>
              </w:rPr>
              <w:t>掌握习近平新时代中国特色社会主义思想科学体系、精神实质、重大意义，增强学习的系统性、实效性，落实立德树人根本任务，按照教育部和省教育厅要求开设。</w:t>
            </w:r>
          </w:p>
        </w:tc>
        <w:tc>
          <w:tcPr>
            <w:tcW w:w="857" w:type="dxa"/>
            <w:vAlign w:val="center"/>
          </w:tcPr>
          <w:p w14:paraId="0A75D848">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18</w:t>
            </w:r>
          </w:p>
        </w:tc>
      </w:tr>
      <w:tr w14:paraId="5AA4A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716C4899">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w:t>
            </w:r>
          </w:p>
        </w:tc>
        <w:tc>
          <w:tcPr>
            <w:tcW w:w="1170" w:type="dxa"/>
            <w:vAlign w:val="center"/>
          </w:tcPr>
          <w:p w14:paraId="1E4FC12C">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语文</w:t>
            </w:r>
          </w:p>
        </w:tc>
        <w:tc>
          <w:tcPr>
            <w:tcW w:w="3307" w:type="dxa"/>
            <w:vAlign w:val="center"/>
          </w:tcPr>
          <w:p w14:paraId="4689FE09">
            <w:pPr>
              <w:pStyle w:val="16"/>
              <w:keepNext w:val="0"/>
              <w:keepLines w:val="0"/>
              <w:pageBreakBefore w:val="0"/>
              <w:widowControl w:val="0"/>
              <w:kinsoku w:val="0"/>
              <w:wordWrap/>
              <w:overflowPunct w:val="0"/>
              <w:topLinePunct w:val="0"/>
              <w:bidi w:val="0"/>
              <w:spacing w:before="35" w:line="360" w:lineRule="auto"/>
              <w:ind w:left="100" w:right="-44" w:hanging="2"/>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中等职业学校语文课程是各专业学生必修的公共基础课程，其任务是在义务教育的基础上，进一步培养学生掌握基础知识和基本技能，强化关键能力，使学生具有较强的语言文字运用能力、思维能力和审美能力，传承和弘扬中华优秀文化，接受人类进步文化，汲取人类文明优秀成果，形成良好的思想道德品质、科学素养和人文素养</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为学生学好专业知识与技能，提高就业创业能力和终身发展能力，成为全面发展的高素质劳动者和技术技能人才奠定基础。</w:t>
            </w:r>
          </w:p>
        </w:tc>
        <w:tc>
          <w:tcPr>
            <w:tcW w:w="3694" w:type="dxa"/>
            <w:vAlign w:val="center"/>
          </w:tcPr>
          <w:p w14:paraId="52E94151">
            <w:pPr>
              <w:pStyle w:val="16"/>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仿宋" w:hAnsi="仿宋" w:cs="Times New Roman"/>
                <w:color w:val="000000"/>
                <w:sz w:val="24"/>
                <w:szCs w:val="24"/>
                <w:highlight w:val="none"/>
              </w:rPr>
              <w:t>依据《中等职业学校语文课程标准》开设，基于语文学科核心素养实施教学，强化学生关键能力培养，掌握中国革命传统作品、社会主义先进文化作品、古代诗文作品、中外文学作品，实用性阅读与交流等15个专题内容，引导学生树立正确的历史观、民族观、国家观、文化观，培养爱党爱国爱人民的深厚感情和积极的人生态度，增强社会责任感和历史使命感。</w:t>
            </w:r>
          </w:p>
        </w:tc>
        <w:tc>
          <w:tcPr>
            <w:tcW w:w="857" w:type="dxa"/>
            <w:vAlign w:val="center"/>
          </w:tcPr>
          <w:p w14:paraId="171B815C">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216</w:t>
            </w:r>
          </w:p>
        </w:tc>
      </w:tr>
      <w:tr w14:paraId="65ECFA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0ED0C39C">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w:t>
            </w:r>
          </w:p>
        </w:tc>
        <w:tc>
          <w:tcPr>
            <w:tcW w:w="1170" w:type="dxa"/>
            <w:vAlign w:val="center"/>
          </w:tcPr>
          <w:p w14:paraId="74CF0C06">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历史</w:t>
            </w:r>
          </w:p>
        </w:tc>
        <w:tc>
          <w:tcPr>
            <w:tcW w:w="3307" w:type="dxa"/>
            <w:vAlign w:val="center"/>
          </w:tcPr>
          <w:p w14:paraId="67C5D677">
            <w:pPr>
              <w:pStyle w:val="16"/>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落实立徳树人的根本任务，使学生通过历史课程的学习，掌握必备的历史知识，形成历史学 科核心素养（历史学科核心素养包括唯物史观、时空观念、史 料实证、历史解释、家国情怀五大方面）。在立徳树人这个最 终目标上，课标强调通过历史课程的教学，要使学生增强历史 使命感和社会责任感；弘扬以爱国主义为核心的民族精神和以改革创新为核心的时代精神；树立正确的历史观、民族观、国 家观和文化观，抵制数典忘祖、妄自菲薄的历史虚无主义；结 合职业学校特点，要使学生塑造健全人格，养成职业精神，培 养徳智体美劳全面发展的社会主义建设者和接班人。</w:t>
            </w:r>
          </w:p>
        </w:tc>
        <w:tc>
          <w:tcPr>
            <w:tcW w:w="3694" w:type="dxa"/>
            <w:vAlign w:val="center"/>
          </w:tcPr>
          <w:p w14:paraId="48AD12D5">
            <w:pPr>
              <w:pStyle w:val="16"/>
              <w:keepNext w:val="0"/>
              <w:keepLines w:val="0"/>
              <w:pageBreakBefore w:val="0"/>
              <w:widowControl w:val="0"/>
              <w:kinsoku w:val="0"/>
              <w:wordWrap/>
              <w:overflowPunct w:val="0"/>
              <w:topLinePunct w:val="0"/>
              <w:bidi w:val="0"/>
              <w:spacing w:before="35" w:line="360" w:lineRule="auto"/>
              <w:ind w:right="-44" w:rightChars="0"/>
              <w:outlineLvl w:val="9"/>
              <w:rPr>
                <w:rFonts w:hint="eastAsia" w:ascii="宋体" w:hAnsi="宋体" w:eastAsia="宋体" w:cs="宋体"/>
                <w:sz w:val="24"/>
                <w:szCs w:val="24"/>
                <w:highlight w:val="none"/>
                <w:lang w:eastAsia="zh-CN"/>
              </w:rPr>
            </w:pPr>
            <w:r>
              <w:rPr>
                <w:rFonts w:hint="eastAsia" w:ascii="仿宋" w:hAnsi="仿宋" w:cs="Times New Roman"/>
                <w:color w:val="000000"/>
                <w:sz w:val="24"/>
                <w:szCs w:val="24"/>
                <w:highlight w:val="none"/>
              </w:rPr>
              <w:t>依据《中等职业学校历史课程标准》（2020版）开设，通过对中国历史和世界历史的学习，使学生掌握必备的历史知识；以唯物史观为指导，促进学生进一步了解人类社会形态从低级到高级发展的基本脉络、基本规律和优秀文化成果;从历史的角度了解和思考人与人、人与社会、人与自然的关系，增强历史使命感和社会责任感;进一步弘扬以爱国主义为核心的民族精神和以改革创新为核心的时代精神，培育和践行社会主义核心价值观;树立正确的历史观、民族观、国家观和文化观;塑造健全的人格，养成职业精神，培养德智体美劳全面发展的社会主义建设者和接班人</w:t>
            </w:r>
            <w:r>
              <w:rPr>
                <w:rFonts w:hint="eastAsia" w:ascii="仿宋" w:hAnsi="仿宋" w:eastAsia="宋体" w:cs="Times New Roman"/>
                <w:color w:val="000000"/>
                <w:sz w:val="24"/>
                <w:szCs w:val="24"/>
                <w:highlight w:val="none"/>
                <w:lang w:eastAsia="zh-CN"/>
              </w:rPr>
              <w:t>。</w:t>
            </w:r>
          </w:p>
        </w:tc>
        <w:tc>
          <w:tcPr>
            <w:tcW w:w="857" w:type="dxa"/>
            <w:vAlign w:val="center"/>
          </w:tcPr>
          <w:p w14:paraId="624C4F56">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72</w:t>
            </w:r>
          </w:p>
        </w:tc>
      </w:tr>
      <w:tr w14:paraId="75DED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7D19A602">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8</w:t>
            </w:r>
          </w:p>
        </w:tc>
        <w:tc>
          <w:tcPr>
            <w:tcW w:w="1170" w:type="dxa"/>
            <w:vAlign w:val="center"/>
          </w:tcPr>
          <w:p w14:paraId="1EB0A3EE">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数学</w:t>
            </w:r>
          </w:p>
        </w:tc>
        <w:tc>
          <w:tcPr>
            <w:tcW w:w="3307" w:type="dxa"/>
            <w:vAlign w:val="center"/>
          </w:tcPr>
          <w:p w14:paraId="605D1FFD">
            <w:pPr>
              <w:pStyle w:val="16"/>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中等职业学校数学课程的目标是全面贯彻党的教育方针，落实立德树人根本任务。在完成义务教育的基础上，通过中等职业学校数学课程的学习，使学生获得继续学习、未来工作和发展所必需的数学基础知识、基本技能、基本思想和基本活动经验，具备一定的从数学角度发现和提出问题的能力、运用数学知识和思想方法分析和解决问題的能力。通过中等职业学校数学课程的学习，提高学生学习数学的兴趣，增强学好数学的主动性和自信心，养成理性思维、敢于质疑、善于思考的科学精神和精益求精的工匠精神，加深对数学的科学价值、应用价值、文化价值和审美价值的认识在数学知识学习和数学能力培养的过程中，使学生逐步提高数学运算、直观想象、逻辑推理、数学抽象、数据分析和数学建模等数学学科核心素养，初步学会用数学眼光观察世界、用数学思维分析世界、用数学语言表达世界。</w:t>
            </w:r>
          </w:p>
        </w:tc>
        <w:tc>
          <w:tcPr>
            <w:tcW w:w="3694" w:type="dxa"/>
            <w:vAlign w:val="center"/>
          </w:tcPr>
          <w:p w14:paraId="7D7CF01E">
            <w:pPr>
              <w:keepNext w:val="0"/>
              <w:keepLines w:val="0"/>
              <w:pageBreakBefore w:val="0"/>
              <w:widowControl w:val="0"/>
              <w:wordWrap/>
              <w:topLinePunct w:val="0"/>
              <w:bidi w:val="0"/>
              <w:spacing w:line="360" w:lineRule="auto"/>
              <w:jc w:val="both"/>
              <w:outlineLvl w:val="9"/>
              <w:rPr>
                <w:rFonts w:hint="eastAsia" w:ascii="宋体" w:hAnsi="宋体" w:eastAsia="宋体" w:cs="宋体"/>
                <w:snapToGrid w:val="0"/>
                <w:color w:val="000000"/>
                <w:kern w:val="0"/>
                <w:sz w:val="24"/>
                <w:szCs w:val="24"/>
                <w:highlight w:val="none"/>
                <w:lang w:val="en-US" w:eastAsia="en-US" w:bidi="ar-SA"/>
              </w:rPr>
            </w:pPr>
            <w:r>
              <w:rPr>
                <w:rFonts w:hint="eastAsia" w:ascii="宋体" w:hAnsi="宋体" w:eastAsia="宋体" w:cs="宋体"/>
                <w:snapToGrid w:val="0"/>
                <w:color w:val="000000"/>
                <w:kern w:val="0"/>
                <w:sz w:val="24"/>
                <w:szCs w:val="24"/>
                <w:highlight w:val="none"/>
                <w:lang w:val="en-US" w:eastAsia="en-US" w:bidi="ar-SA"/>
              </w:rPr>
              <w:t xml:space="preserve">依据《中等职业学校数学课程标准》（2020版）开设，以“立德树人”为根本任务，夯实代数、几何等职业岗位必备数学基础，培育学生科学精神与责任意识。学习掌握集合、不等式、函数、指数函数与对数函数、三角函数、数列、平面向量、直线与圆的方程、立体几何、概率与统计初步等模块；运用信息化工具分层指导，提升学生数学思维与问题解决能力。实现知识传授、能力培养与价值塑造相统一，为专业成长与职业发展筑牢基础。 </w:t>
            </w:r>
          </w:p>
          <w:p w14:paraId="72293F04">
            <w:pPr>
              <w:pStyle w:val="16"/>
              <w:keepNext w:val="0"/>
              <w:keepLines w:val="0"/>
              <w:pageBreakBefore w:val="0"/>
              <w:widowControl w:val="0"/>
              <w:kinsoku w:val="0"/>
              <w:wordWrap/>
              <w:overflowPunct w:val="0"/>
              <w:topLinePunct w:val="0"/>
              <w:bidi w:val="0"/>
              <w:spacing w:before="35" w:line="360" w:lineRule="auto"/>
              <w:ind w:left="100" w:right="-44" w:hanging="2"/>
              <w:outlineLvl w:val="9"/>
              <w:rPr>
                <w:rFonts w:hint="eastAsia" w:ascii="宋体" w:hAnsi="宋体" w:eastAsia="宋体" w:cs="宋体"/>
                <w:sz w:val="24"/>
                <w:szCs w:val="24"/>
                <w:highlight w:val="none"/>
                <w:lang w:eastAsia="zh-CN"/>
              </w:rPr>
            </w:pPr>
          </w:p>
        </w:tc>
        <w:tc>
          <w:tcPr>
            <w:tcW w:w="857" w:type="dxa"/>
            <w:vAlign w:val="center"/>
          </w:tcPr>
          <w:p w14:paraId="4127CA2E">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180</w:t>
            </w:r>
          </w:p>
        </w:tc>
      </w:tr>
      <w:tr w14:paraId="551DC6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7066B34E">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9</w:t>
            </w:r>
          </w:p>
        </w:tc>
        <w:tc>
          <w:tcPr>
            <w:tcW w:w="1170" w:type="dxa"/>
            <w:vAlign w:val="center"/>
          </w:tcPr>
          <w:p w14:paraId="048D200F">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英语</w:t>
            </w:r>
          </w:p>
        </w:tc>
        <w:tc>
          <w:tcPr>
            <w:tcW w:w="3307" w:type="dxa"/>
            <w:vAlign w:val="center"/>
          </w:tcPr>
          <w:p w14:paraId="010CEFFF">
            <w:pPr>
              <w:pStyle w:val="16"/>
              <w:keepNext w:val="0"/>
              <w:keepLines w:val="0"/>
              <w:pageBreakBefore w:val="0"/>
              <w:widowControl w:val="0"/>
              <w:kinsoku w:val="0"/>
              <w:wordWrap/>
              <w:overflowPunct w:val="0"/>
              <w:topLinePunct w:val="0"/>
              <w:autoSpaceDE/>
              <w:autoSpaceDN/>
              <w:bidi w:val="0"/>
              <w:adjustRightInd/>
              <w:snapToGrid/>
              <w:spacing w:line="360" w:lineRule="auto"/>
              <w:ind w:left="0" w:right="0" w:hanging="2"/>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中等职业学校英语课程的目标是全面贯彻党的教育方针，落实立德树人根本任务，在义务教育的基础上，进一步激发学生英语学习的兴趣，帮助学生掌握基 础知识和基本技能，发展英语学科核心素养，为学生的职业生涯、继续学习和终 身发展奠定基础。</w:t>
            </w:r>
          </w:p>
          <w:p w14:paraId="7D1C95EB">
            <w:pPr>
              <w:pStyle w:val="16"/>
              <w:keepNext w:val="0"/>
              <w:keepLines w:val="0"/>
              <w:pageBreakBefore w:val="0"/>
              <w:widowControl w:val="0"/>
              <w:kinsoku w:val="0"/>
              <w:wordWrap/>
              <w:overflowPunct w:val="0"/>
              <w:topLinePunct w:val="0"/>
              <w:autoSpaceDE/>
              <w:autoSpaceDN/>
              <w:bidi w:val="0"/>
              <w:adjustRightInd/>
              <w:snapToGrid/>
              <w:spacing w:line="360" w:lineRule="auto"/>
              <w:ind w:left="0" w:right="0" w:firstLine="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职场语言沟通目标：在日常英语的基础上，围绕职场相关主题，能运用所学 语言知识，理解不同类型语篇所传递的意义和情感；能以口头或书面形式进行基 本的沟通；能在职场中综合运用语言知识和技能进行交流。</w:t>
            </w:r>
          </w:p>
          <w:p w14:paraId="04FA9BCE">
            <w:pPr>
              <w:pStyle w:val="16"/>
              <w:keepNext w:val="0"/>
              <w:keepLines w:val="0"/>
              <w:pageBreakBefore w:val="0"/>
              <w:widowControl w:val="0"/>
              <w:kinsoku w:val="0"/>
              <w:wordWrap/>
              <w:overflowPunct w:val="0"/>
              <w:topLinePunct w:val="0"/>
              <w:autoSpaceDE/>
              <w:autoSpaceDN/>
              <w:bidi w:val="0"/>
              <w:adjustRightInd/>
              <w:snapToGrid/>
              <w:spacing w:line="360" w:lineRule="auto"/>
              <w:ind w:left="0" w:right="0" w:firstLine="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思维差异感知目标：能理解英语在表达方式上体现出的中西思维差异；能理解英语在逻辑论证上体现出的中西思维差异；在了解中西思维差异的基础上，能 客观对待不同观点，做出正确价值判断。</w:t>
            </w:r>
          </w:p>
          <w:p w14:paraId="4C85A1C3">
            <w:pPr>
              <w:pStyle w:val="16"/>
              <w:keepNext w:val="0"/>
              <w:keepLines w:val="0"/>
              <w:pageBreakBefore w:val="0"/>
              <w:widowControl w:val="0"/>
              <w:kinsoku w:val="0"/>
              <w:wordWrap/>
              <w:overflowPunct w:val="0"/>
              <w:topLinePunct w:val="0"/>
              <w:autoSpaceDE/>
              <w:autoSpaceDN/>
              <w:bidi w:val="0"/>
              <w:adjustRightInd/>
              <w:snapToGrid/>
              <w:spacing w:line="360" w:lineRule="auto"/>
              <w:ind w:left="0" w:right="0" w:hanging="2"/>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跨文化理解目标：能了解世界文化的多样性；能了解中外文化及中外企业文 化；能进行基本的跨文化交流；能用英语讲述中国故事，促进中华优秀文化传播。</w:t>
            </w:r>
          </w:p>
          <w:p w14:paraId="45AAEB19">
            <w:pPr>
              <w:pStyle w:val="16"/>
              <w:keepNext w:val="0"/>
              <w:keepLines w:val="0"/>
              <w:pageBreakBefore w:val="0"/>
              <w:widowControl w:val="0"/>
              <w:kinsoku w:val="0"/>
              <w:wordWrap/>
              <w:overflowPunct w:val="0"/>
              <w:topLinePunct w:val="0"/>
              <w:autoSpaceDE/>
              <w:autoSpaceDN/>
              <w:bidi w:val="0"/>
              <w:adjustRightInd/>
              <w:snapToGrid/>
              <w:spacing w:line="360" w:lineRule="auto"/>
              <w:ind w:left="0" w:leftChars="0" w:right="0" w:rightChars="0" w:hanging="2" w:firstLineChars="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自主学习目标：能树立正确的英语学习观，具有明确的学习目标；能多渠道 获取英语学习资源；能有效规划个人的学习，选择恰当的学习策略和方法；能监 控、评价、反思和调整自己的学习内容和进程，提高学习效率。</w:t>
            </w:r>
          </w:p>
        </w:tc>
        <w:tc>
          <w:tcPr>
            <w:tcW w:w="3694" w:type="dxa"/>
            <w:vAlign w:val="center"/>
          </w:tcPr>
          <w:p w14:paraId="2E9E36DB">
            <w:pPr>
              <w:pStyle w:val="16"/>
              <w:keepNext w:val="0"/>
              <w:keepLines w:val="0"/>
              <w:pageBreakBefore w:val="0"/>
              <w:widowControl w:val="0"/>
              <w:kinsoku w:val="0"/>
              <w:wordWrap/>
              <w:overflowPunct w:val="0"/>
              <w:topLinePunct w:val="0"/>
              <w:bidi w:val="0"/>
              <w:spacing w:before="35" w:line="360" w:lineRule="auto"/>
              <w:ind w:right="-44" w:rightChars="0"/>
              <w:outlineLvl w:val="9"/>
              <w:rPr>
                <w:rFonts w:hint="eastAsia" w:ascii="宋体" w:hAnsi="宋体" w:eastAsia="宋体" w:cs="宋体"/>
                <w:sz w:val="24"/>
                <w:szCs w:val="24"/>
                <w:highlight w:val="none"/>
              </w:rPr>
            </w:pPr>
            <w:r>
              <w:rPr>
                <w:rFonts w:hint="eastAsia" w:ascii="宋体" w:hAnsi="宋体" w:eastAsia="宋体" w:cs="宋体"/>
                <w:snapToGrid w:val="0"/>
                <w:color w:val="000000"/>
                <w:kern w:val="0"/>
                <w:sz w:val="24"/>
                <w:szCs w:val="24"/>
                <w:highlight w:val="none"/>
                <w:lang w:val="en-US" w:eastAsia="en-US" w:bidi="ar-SA"/>
              </w:rPr>
              <w:t>依据《中等职业学校英语课程标准》（2020版）开设，落实立德树人根本任务，学习语言基础知识，提高听、说、读、写等语言技能；掌握人与自我、人与社会、人与自然三大主题范围涵盖学生日常生活、职业发展等内容；培养英语学科核心素养。通过组织小组讨论、同伴互助、合作学习等活动，突出职业教育特点，引导学生在真实情境中开展语言实践活动，为学生提供多样化的学习方式，提升学生自主学习能力。</w:t>
            </w:r>
          </w:p>
        </w:tc>
        <w:tc>
          <w:tcPr>
            <w:tcW w:w="857" w:type="dxa"/>
            <w:vAlign w:val="center"/>
          </w:tcPr>
          <w:p w14:paraId="45274CFD">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180</w:t>
            </w:r>
          </w:p>
        </w:tc>
      </w:tr>
      <w:tr w14:paraId="3CF92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6C18C442">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10</w:t>
            </w:r>
          </w:p>
        </w:tc>
        <w:tc>
          <w:tcPr>
            <w:tcW w:w="1170" w:type="dxa"/>
            <w:vAlign w:val="center"/>
          </w:tcPr>
          <w:p w14:paraId="7F534428">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信息技术</w:t>
            </w:r>
          </w:p>
        </w:tc>
        <w:tc>
          <w:tcPr>
            <w:tcW w:w="3307" w:type="dxa"/>
            <w:vAlign w:val="center"/>
          </w:tcPr>
          <w:p w14:paraId="21DF95FD">
            <w:pPr>
              <w:pStyle w:val="16"/>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落实立徳树人的根本任务，在完成九年义务教育相关课程的基础上，通过理论知识学习、基础技能训练和综合应用实践，培养中等职业学校学生符合 时代要求的信息素养和适应职业发展需要的信息能力。课程通过多样化的教学形式，帮助学生认识信息技术对当今人类 生产、生活的重要作用，理解信息技术、信息社会等概念和 信息社会特征与规范，掌握信息技术设备与系统操作、网络 应用、图文编辑、数据处理、程序设计、数字媒体技术应 用、信息安全和人工智能等相关知识与技能，综合应用信息 技术解決生产生活和学习情境中各种问题;在数字化学习与创 新过程中培养独立思考和主动探究能力，不断强化认知、合作、创新能力，为职业能力的提升奠定基础。</w:t>
            </w:r>
          </w:p>
        </w:tc>
        <w:tc>
          <w:tcPr>
            <w:tcW w:w="3694" w:type="dxa"/>
            <w:vAlign w:val="center"/>
          </w:tcPr>
          <w:p w14:paraId="738B6F2E">
            <w:pPr>
              <w:pStyle w:val="16"/>
              <w:keepNext w:val="0"/>
              <w:keepLines w:val="0"/>
              <w:pageBreakBefore w:val="0"/>
              <w:widowControl w:val="0"/>
              <w:kinsoku w:val="0"/>
              <w:wordWrap/>
              <w:overflowPunct w:val="0"/>
              <w:topLinePunct w:val="0"/>
              <w:bidi w:val="0"/>
              <w:spacing w:before="35" w:line="360" w:lineRule="auto"/>
              <w:ind w:right="-44"/>
              <w:outlineLvl w:val="9"/>
              <w:rPr>
                <w:rFonts w:hint="eastAsia" w:ascii="宋体" w:hAnsi="宋体" w:eastAsia="宋体" w:cs="宋体"/>
                <w:sz w:val="24"/>
                <w:szCs w:val="24"/>
                <w:highlight w:val="none"/>
              </w:rPr>
            </w:pPr>
            <w:r>
              <w:rPr>
                <w:rFonts w:hint="eastAsia" w:ascii="仿宋" w:hAnsi="仿宋" w:cs="Times New Roman"/>
                <w:color w:val="000000"/>
                <w:sz w:val="24"/>
                <w:szCs w:val="24"/>
                <w:highlight w:val="none"/>
              </w:rPr>
              <w:t>依据《中等职业学校信息技术课程标准》（2020 版）开设，学习掌握计算机基础操作、信息安全防护等基础模块知识，熟练运用办公软件完成日常学习与工作任务的能力；了解信息技术、数字经济、现代管理和创新创业教育及人工智能基础理论、数字经济发展趋势等前沿知识。掌握 AI 技术应用，激发学生创新思维；培养学生运用信息技术解决专业问题、适应岗位需求的综合技能、创新实践与团队协作能力。</w:t>
            </w:r>
          </w:p>
        </w:tc>
        <w:tc>
          <w:tcPr>
            <w:tcW w:w="857" w:type="dxa"/>
            <w:vAlign w:val="center"/>
          </w:tcPr>
          <w:p w14:paraId="33422C11">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108</w:t>
            </w:r>
          </w:p>
        </w:tc>
      </w:tr>
      <w:tr w14:paraId="1CCBD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4B1096B1">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11</w:t>
            </w:r>
          </w:p>
        </w:tc>
        <w:tc>
          <w:tcPr>
            <w:tcW w:w="1170" w:type="dxa"/>
            <w:vAlign w:val="center"/>
          </w:tcPr>
          <w:p w14:paraId="56E81C69">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体育与健康</w:t>
            </w:r>
          </w:p>
        </w:tc>
        <w:tc>
          <w:tcPr>
            <w:tcW w:w="3307" w:type="dxa"/>
            <w:vAlign w:val="center"/>
          </w:tcPr>
          <w:p w14:paraId="04444872">
            <w:pPr>
              <w:pStyle w:val="16"/>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要落实立德树人的根本任务，以体育人，增强学生体质。通过对本课程的学习和练习，学生能够喜爱并积极参与体育 运动，享受体育运动的乐趣；学会锻炼身体的科学方法，掌 握1-2项体育运动技能，提升体育运动能力，提高职业体能 水平；树立健康观念，掌握健康知识和与职业相关的健康安 全知识，形成健康文明的生活方式；遵守体育道徳规范和行 为准则，发扬体育精神，塑造良好的体育品格，增强责任意 识、规则意识和团队意识。帮助学生在体育锻炼中享受乐 趣、增强体质、健全人格、锤炼意志，使学生在运动能力、健康行为和体育精神三方面获得全面发展。</w:t>
            </w:r>
          </w:p>
        </w:tc>
        <w:tc>
          <w:tcPr>
            <w:tcW w:w="3694" w:type="dxa"/>
            <w:vAlign w:val="center"/>
          </w:tcPr>
          <w:p w14:paraId="4105DA51">
            <w:pPr>
              <w:pStyle w:val="16"/>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lang w:eastAsia="zh-CN"/>
              </w:rPr>
            </w:pPr>
            <w:r>
              <w:rPr>
                <w:rFonts w:hint="eastAsia" w:ascii="仿宋" w:hAnsi="仿宋" w:cs="Times New Roman"/>
                <w:color w:val="000000"/>
                <w:sz w:val="24"/>
                <w:szCs w:val="24"/>
                <w:highlight w:val="none"/>
              </w:rPr>
              <w:t>依据《中等职业学校体育与健康课程标准》（2020 版）开设，掌握体育与健康的知识、技能和方法，提高学生的体育运动能力，培养运动爱好和专长，使学生养成终身体育锻炼的习惯，形成健康的行为与生活方式，健全人格，强健体魄，具备身心健康和职业生涯发展必备的体育与健康学科核心素养，引领学生逐步形成正确的世界观、人生观和价值观,自觉践行社会主义核心价值观,成为德智体美劳全面发展的高素质劳动者和技术技能人才。</w:t>
            </w:r>
          </w:p>
        </w:tc>
        <w:tc>
          <w:tcPr>
            <w:tcW w:w="857" w:type="dxa"/>
            <w:vAlign w:val="center"/>
          </w:tcPr>
          <w:p w14:paraId="028948CE">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180</w:t>
            </w:r>
          </w:p>
        </w:tc>
      </w:tr>
      <w:tr w14:paraId="04963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3347C6D8">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12</w:t>
            </w:r>
          </w:p>
        </w:tc>
        <w:tc>
          <w:tcPr>
            <w:tcW w:w="1170" w:type="dxa"/>
            <w:vAlign w:val="center"/>
          </w:tcPr>
          <w:p w14:paraId="6C28939F">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艺术</w:t>
            </w:r>
          </w:p>
        </w:tc>
        <w:tc>
          <w:tcPr>
            <w:tcW w:w="3307" w:type="dxa"/>
            <w:vAlign w:val="center"/>
          </w:tcPr>
          <w:p w14:paraId="62314E72">
            <w:pPr>
              <w:pStyle w:val="16"/>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坚持立德树人，充分发挥艺术学科独特的育人功 能，以美育人，以文化人，以情动人，提高学生的审美和人文素养，积极引导学生主动参与艺术学习和实践，进一步积累和掌握艺术基础知识、基本技能和方法, 培养学生感受美、鉴赏美、表现美、创造美的能力，帮助学生塑造美好心灵，健 全健康人格，厚植民族情感，增进文化认同，坚定文化自信，成为德智体美劳全 面发展的高素质劳动者和技术技能人才。</w:t>
            </w:r>
          </w:p>
        </w:tc>
        <w:tc>
          <w:tcPr>
            <w:tcW w:w="3694" w:type="dxa"/>
            <w:vAlign w:val="center"/>
          </w:tcPr>
          <w:p w14:paraId="4B962078">
            <w:pPr>
              <w:pStyle w:val="16"/>
              <w:keepNext w:val="0"/>
              <w:keepLines w:val="0"/>
              <w:pageBreakBefore w:val="0"/>
              <w:widowControl w:val="0"/>
              <w:kinsoku w:val="0"/>
              <w:wordWrap/>
              <w:overflowPunct w:val="0"/>
              <w:topLinePunct w:val="0"/>
              <w:bidi w:val="0"/>
              <w:spacing w:before="35" w:line="360" w:lineRule="auto"/>
              <w:ind w:left="100" w:right="-44" w:hanging="2"/>
              <w:outlineLvl w:val="9"/>
              <w:rPr>
                <w:rFonts w:hint="eastAsia" w:ascii="宋体" w:hAnsi="宋体" w:eastAsia="宋体" w:cs="宋体"/>
                <w:sz w:val="24"/>
                <w:szCs w:val="24"/>
                <w:highlight w:val="none"/>
              </w:rPr>
            </w:pPr>
            <w:r>
              <w:rPr>
                <w:rFonts w:hint="eastAsia" w:ascii="仿宋" w:hAnsi="仿宋" w:cs="Times New Roman"/>
                <w:color w:val="000000"/>
                <w:sz w:val="24"/>
                <w:szCs w:val="24"/>
                <w:highlight w:val="none"/>
              </w:rPr>
              <w:t>依据《中等职业学校艺术课程标准》（2020 版）开设，通过对音乐、音乐与自然、音乐与社会、音乐与人生四个单元学习，进一步积累和掌握艺术基础知识、基本技能和方法，培养学生感受美、鉴赏美、表现美、创造美的能力，充分发挥艺术学科独特的育人功能，以美育人，以文化人，以情动人，提高学生的审美和人文素养，积极引导学生主动参与艺术学习和实践，帮助学生塑造美好心灵，健全健康人格，厚植民族情感，增进文化认同，坚定文化自信。</w:t>
            </w:r>
          </w:p>
        </w:tc>
        <w:tc>
          <w:tcPr>
            <w:tcW w:w="857" w:type="dxa"/>
            <w:vAlign w:val="center"/>
          </w:tcPr>
          <w:p w14:paraId="31E8746C">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36</w:t>
            </w:r>
          </w:p>
        </w:tc>
      </w:tr>
      <w:tr w14:paraId="2B640D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56A03F5F">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13</w:t>
            </w:r>
          </w:p>
        </w:tc>
        <w:tc>
          <w:tcPr>
            <w:tcW w:w="1170" w:type="dxa"/>
            <w:vAlign w:val="center"/>
          </w:tcPr>
          <w:p w14:paraId="259D84A2">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劳动教育</w:t>
            </w:r>
          </w:p>
        </w:tc>
        <w:tc>
          <w:tcPr>
            <w:tcW w:w="3307" w:type="dxa"/>
            <w:vAlign w:val="center"/>
          </w:tcPr>
          <w:p w14:paraId="0EAACE8E">
            <w:pPr>
              <w:keepNext w:val="0"/>
              <w:keepLines w:val="0"/>
              <w:pageBreakBefore w:val="0"/>
              <w:widowControl/>
              <w:suppressLineNumbers w:val="0"/>
              <w:wordWrap/>
              <w:topLinePunct w:val="0"/>
              <w:bidi w:val="0"/>
              <w:spacing w:line="360" w:lineRule="auto"/>
              <w:jc w:val="left"/>
              <w:outlineLvl w:val="9"/>
              <w:rPr>
                <w:rFonts w:hint="eastAsia" w:ascii="宋体" w:hAnsi="宋体" w:eastAsia="宋体" w:cs="宋体"/>
                <w:sz w:val="24"/>
                <w:szCs w:val="24"/>
                <w:highlight w:val="none"/>
                <w:lang w:val="zh-TW"/>
              </w:rPr>
            </w:pPr>
            <w:r>
              <w:rPr>
                <w:rFonts w:hint="eastAsia" w:ascii="宋体" w:hAnsi="宋体" w:eastAsia="宋体" w:cs="宋体"/>
                <w:kern w:val="2"/>
                <w:sz w:val="24"/>
                <w:szCs w:val="24"/>
                <w:highlight w:val="none"/>
                <w:lang w:val="en-US" w:eastAsia="zh-CN" w:bidi="ar-SA"/>
              </w:rPr>
              <w:t xml:space="preserve">坚持立德树人，准确把握社会主义建设者和接班人的劳动精神面貌、劳动价值取向和 劳动技能水平的培养要求，全面提高学生劳动素养，认识劳动创造人、劳动创造价值、创造财富、创造美好生活的道理，尊重劳动，尊重普通劳动者，牢固树立劳动最光荣、劳动最崇高、劳动最伟大、劳动最美丽的思想观念。掌握基本的劳动知识和技能，正确使用常见劳动工具，增强体力、智力和创造力，具备完成一定劳动任务所需要的设计、操作能力及团队合作能力。领会“幸福是奋斗出来的”内涵与意义，继承中华民族勤俭节约、 敬业奉献的优良传统，弘扬开拓创新、砥砺奋进的时代精神。能够自觉自愿、认真负责、安全规范、坚持不懈地参与劳动，形成诚实守信、吃苦耐劳的品质，珍惜劳动成果。 </w:t>
            </w:r>
          </w:p>
        </w:tc>
        <w:tc>
          <w:tcPr>
            <w:tcW w:w="3694" w:type="dxa"/>
            <w:vAlign w:val="center"/>
          </w:tcPr>
          <w:p w14:paraId="723F2F77">
            <w:pPr>
              <w:pStyle w:val="16"/>
              <w:keepNext w:val="0"/>
              <w:keepLines w:val="0"/>
              <w:pageBreakBefore w:val="0"/>
              <w:widowControl w:val="0"/>
              <w:kinsoku w:val="0"/>
              <w:wordWrap/>
              <w:overflowPunct w:val="0"/>
              <w:topLinePunct w:val="0"/>
              <w:bidi w:val="0"/>
              <w:spacing w:before="35" w:line="360" w:lineRule="auto"/>
              <w:ind w:right="-44"/>
              <w:outlineLvl w:val="9"/>
              <w:rPr>
                <w:rFonts w:hint="eastAsia" w:ascii="宋体" w:hAnsi="宋体" w:eastAsia="宋体" w:cs="宋体"/>
                <w:sz w:val="24"/>
                <w:szCs w:val="24"/>
                <w:highlight w:val="none"/>
                <w:lang w:eastAsia="zh-CN"/>
              </w:rPr>
            </w:pPr>
            <w:r>
              <w:rPr>
                <w:rFonts w:hint="eastAsia" w:ascii="仿宋" w:hAnsi="仿宋" w:cs="Times New Roman"/>
                <w:color w:val="000000"/>
                <w:sz w:val="24"/>
                <w:szCs w:val="24"/>
                <w:highlight w:val="none"/>
              </w:rPr>
              <w:t>培养学生持续开展日常生活劳动，自我管理生活，提高劳动自立自强的意识和能力；学生能够充分运用专业技能为社会、为他人提供相关公益服务，培育社会公德，厚植爱国爱民的情怀；依托实习实训，参与真实的生产劳动和服务性劳动，增强职业认同感和劳动自豪感，提升创意物化能力；培育学生不断探索、精益求精、追求卓越的工匠精神和爱岗敬业的劳动态度。</w:t>
            </w:r>
          </w:p>
        </w:tc>
        <w:tc>
          <w:tcPr>
            <w:tcW w:w="857" w:type="dxa"/>
            <w:vAlign w:val="center"/>
          </w:tcPr>
          <w:p w14:paraId="757DB83B">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18</w:t>
            </w:r>
          </w:p>
        </w:tc>
      </w:tr>
    </w:tbl>
    <w:p w14:paraId="068CB731">
      <w:pPr>
        <w:keepNext w:val="0"/>
        <w:keepLines w:val="0"/>
        <w:pageBreakBefore w:val="0"/>
        <w:wordWrap/>
        <w:topLinePunct w:val="0"/>
        <w:bidi w:val="0"/>
        <w:adjustRightInd w:val="0"/>
        <w:spacing w:line="360" w:lineRule="auto"/>
        <w:ind w:firstLine="480" w:firstLineChars="200"/>
        <w:outlineLvl w:val="9"/>
        <w:rPr>
          <w:rFonts w:hint="eastAsia" w:ascii="宋体" w:hAnsi="宋体" w:eastAsia="宋体" w:cs="宋体"/>
          <w:sz w:val="24"/>
          <w:szCs w:val="24"/>
          <w:highlight w:val="none"/>
        </w:rPr>
      </w:pPr>
      <w:bookmarkStart w:id="35" w:name="_Toc7761"/>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公共基础选修课</w:t>
      </w:r>
      <w:bookmarkEnd w:id="35"/>
    </w:p>
    <w:p w14:paraId="5D97697F">
      <w:pPr>
        <w:keepNext w:val="0"/>
        <w:keepLines w:val="0"/>
        <w:pageBreakBefore w:val="0"/>
        <w:wordWrap/>
        <w:topLinePunct w:val="0"/>
        <w:bidi w:val="0"/>
        <w:spacing w:line="360" w:lineRule="auto"/>
        <w:ind w:firstLine="480" w:firstLineChars="20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lang w:eastAsia="zh-CN"/>
        </w:rPr>
        <w:t>本专业公共基础选修课主要包括优秀传统文化、就业指导，</w:t>
      </w:r>
      <w:r>
        <w:rPr>
          <w:rFonts w:hint="eastAsia" w:ascii="宋体" w:hAnsi="宋体" w:eastAsia="宋体" w:cs="宋体"/>
          <w:sz w:val="24"/>
          <w:szCs w:val="24"/>
          <w:highlight w:val="none"/>
        </w:rPr>
        <w:t>通过学习培养良好的职业道德素养、身体素质、心理素质、礼仪修养素质</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推动中华优秀传统文化融入教育教学，加强革命文化和社会主义先进文化教育。深化体育、美育教学改革，促进学生身心健康，提高学生审美和人文素养</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为培养公民基本素养打好基础。</w:t>
      </w:r>
    </w:p>
    <w:p w14:paraId="4108E781">
      <w:pPr>
        <w:keepNext w:val="0"/>
        <w:keepLines w:val="0"/>
        <w:pageBreakBefore w:val="0"/>
        <w:wordWrap/>
        <w:topLinePunct w:val="0"/>
        <w:bidi w:val="0"/>
        <w:adjustRightInd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表</w:t>
      </w: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rPr>
        <w:t>：专业基础课程设置</w:t>
      </w:r>
    </w:p>
    <w:tbl>
      <w:tblPr>
        <w:tblStyle w:val="11"/>
        <w:tblW w:w="96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5"/>
        <w:gridCol w:w="1170"/>
        <w:gridCol w:w="3307"/>
        <w:gridCol w:w="3694"/>
        <w:gridCol w:w="857"/>
      </w:tblGrid>
      <w:tr w14:paraId="12A707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645" w:type="dxa"/>
            <w:vAlign w:val="center"/>
          </w:tcPr>
          <w:p w14:paraId="4F716668">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1170" w:type="dxa"/>
            <w:vAlign w:val="center"/>
          </w:tcPr>
          <w:p w14:paraId="776130E9">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课程名称</w:t>
            </w:r>
          </w:p>
        </w:tc>
        <w:tc>
          <w:tcPr>
            <w:tcW w:w="3307" w:type="dxa"/>
            <w:vAlign w:val="center"/>
          </w:tcPr>
          <w:p w14:paraId="02081517">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课程目标</w:t>
            </w:r>
          </w:p>
        </w:tc>
        <w:tc>
          <w:tcPr>
            <w:tcW w:w="3694" w:type="dxa"/>
            <w:vAlign w:val="center"/>
          </w:tcPr>
          <w:p w14:paraId="62F336B9">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主要内容及教学要求</w:t>
            </w:r>
          </w:p>
        </w:tc>
        <w:tc>
          <w:tcPr>
            <w:tcW w:w="857" w:type="dxa"/>
            <w:vAlign w:val="center"/>
          </w:tcPr>
          <w:p w14:paraId="572A650F">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学时</w:t>
            </w:r>
          </w:p>
        </w:tc>
      </w:tr>
      <w:tr w14:paraId="30100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645" w:type="dxa"/>
            <w:vAlign w:val="center"/>
          </w:tcPr>
          <w:p w14:paraId="672E61C7">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1</w:t>
            </w:r>
            <w:r>
              <w:rPr>
                <w:rFonts w:hint="eastAsia" w:ascii="宋体" w:hAnsi="宋体" w:eastAsia="宋体" w:cs="宋体"/>
                <w:sz w:val="24"/>
                <w:szCs w:val="24"/>
                <w:highlight w:val="none"/>
                <w:lang w:val="en-US" w:eastAsia="zh-CN"/>
              </w:rPr>
              <w:t>4</w:t>
            </w:r>
          </w:p>
        </w:tc>
        <w:tc>
          <w:tcPr>
            <w:tcW w:w="1170" w:type="dxa"/>
            <w:vAlign w:val="center"/>
          </w:tcPr>
          <w:p w14:paraId="13CAED72">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优秀传统文化</w:t>
            </w:r>
          </w:p>
        </w:tc>
        <w:tc>
          <w:tcPr>
            <w:tcW w:w="3307" w:type="dxa"/>
            <w:vAlign w:val="center"/>
          </w:tcPr>
          <w:p w14:paraId="083B6574">
            <w:pPr>
              <w:pStyle w:val="16"/>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培养学生热爱中华优秀文化传统能力，提高学生的综合素质。了解中华优秀传统文化的基本知识和常识，规范学生优秀传统文化习惯、赏析。提高学生对中华优秀文化传统文化传承。</w:t>
            </w:r>
          </w:p>
        </w:tc>
        <w:tc>
          <w:tcPr>
            <w:tcW w:w="3694" w:type="dxa"/>
            <w:vAlign w:val="center"/>
          </w:tcPr>
          <w:p w14:paraId="2DF13817">
            <w:pPr>
              <w:keepNext w:val="0"/>
              <w:keepLines w:val="0"/>
              <w:pageBreakBefore w:val="0"/>
              <w:widowControl w:val="0"/>
              <w:wordWrap/>
              <w:topLinePunct w:val="0"/>
              <w:bidi w:val="0"/>
              <w:spacing w:line="360" w:lineRule="auto"/>
              <w:jc w:val="left"/>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感受中华优秀文化博大精深的同时，了解并学习有关民族方面的一些知识，使学生能够更为广泛、全面地认识中华民族、中华民族精神以及中华民族优秀传统文化的相关内容和知识，更好地了解中华民族的基本概况。</w:t>
            </w:r>
          </w:p>
        </w:tc>
        <w:tc>
          <w:tcPr>
            <w:tcW w:w="857" w:type="dxa"/>
            <w:vAlign w:val="center"/>
          </w:tcPr>
          <w:p w14:paraId="3A4D01EF">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18</w:t>
            </w:r>
          </w:p>
        </w:tc>
      </w:tr>
      <w:tr w14:paraId="6F6FB4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4D57FE19">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15</w:t>
            </w:r>
          </w:p>
        </w:tc>
        <w:tc>
          <w:tcPr>
            <w:tcW w:w="1170" w:type="dxa"/>
            <w:vAlign w:val="center"/>
          </w:tcPr>
          <w:p w14:paraId="0CFC3DA7">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就业指导</w:t>
            </w:r>
          </w:p>
        </w:tc>
        <w:tc>
          <w:tcPr>
            <w:tcW w:w="3307" w:type="dxa"/>
            <w:vAlign w:val="center"/>
          </w:tcPr>
          <w:p w14:paraId="34BEE7E6">
            <w:pPr>
              <w:keepNext w:val="0"/>
              <w:keepLines w:val="0"/>
              <w:pageBreakBefore w:val="0"/>
              <w:widowControl w:val="0"/>
              <w:wordWrap/>
              <w:topLinePunct w:val="0"/>
              <w:bidi w:val="0"/>
              <w:spacing w:line="360" w:lineRule="auto"/>
              <w:jc w:val="left"/>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本课程的目的是通过建立以课堂教学为主，个性化就业创业指导为辅，理论和实践课程交替进行的教学模式，切实提高学生就业竞争力，为学生顺利就业、适应社会及树立创业意识提供必要的指导。通过课程的学习，使学生了解国家就业方针政策，树立正确的择业就业和职业道德观念，锻造良好的心理素质，掌握求职的技巧和礼仪及树立创业意识。</w:t>
            </w:r>
          </w:p>
        </w:tc>
        <w:tc>
          <w:tcPr>
            <w:tcW w:w="3694" w:type="dxa"/>
            <w:vAlign w:val="center"/>
          </w:tcPr>
          <w:p w14:paraId="3E2B567E">
            <w:pPr>
              <w:keepNext w:val="0"/>
              <w:keepLines w:val="0"/>
              <w:pageBreakBefore w:val="0"/>
              <w:widowControl w:val="0"/>
              <w:wordWrap/>
              <w:topLinePunct w:val="0"/>
              <w:bidi w:val="0"/>
              <w:spacing w:line="360" w:lineRule="auto"/>
              <w:jc w:val="left"/>
              <w:outlineLvl w:val="9"/>
              <w:rPr>
                <w:rFonts w:hint="eastAsia" w:ascii="宋体" w:hAnsi="宋体" w:eastAsia="宋体" w:cs="宋体"/>
                <w:sz w:val="24"/>
                <w:szCs w:val="24"/>
                <w:highlight w:val="none"/>
              </w:rPr>
            </w:pPr>
            <w:r>
              <w:rPr>
                <w:rFonts w:hint="eastAsia" w:ascii="仿宋" w:hAnsi="仿宋" w:cs="Times New Roman"/>
                <w:color w:val="000000"/>
                <w:sz w:val="24"/>
                <w:szCs w:val="24"/>
                <w:highlight w:val="none"/>
              </w:rPr>
              <w:t>本课程主要通过学业辅导、职业指导教育、职业生涯咨询、创新创业教育和就业服务等，培养学生规划管理学业、职业生涯的意识和能力，培育学生的工匠精神和质量意识，为适应融入社会、就业创业和职业生涯可持续发展做好准备。</w:t>
            </w:r>
          </w:p>
        </w:tc>
        <w:tc>
          <w:tcPr>
            <w:tcW w:w="857" w:type="dxa"/>
            <w:vAlign w:val="center"/>
          </w:tcPr>
          <w:p w14:paraId="13D33332">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14</w:t>
            </w:r>
          </w:p>
        </w:tc>
      </w:tr>
    </w:tbl>
    <w:p w14:paraId="2C703ABB">
      <w:pPr>
        <w:keepNext w:val="0"/>
        <w:keepLines w:val="0"/>
        <w:pageBreakBefore w:val="0"/>
        <w:wordWrap/>
        <w:topLinePunct w:val="0"/>
        <w:bidi w:val="0"/>
        <w:adjustRightInd w:val="0"/>
        <w:spacing w:line="360" w:lineRule="auto"/>
        <w:jc w:val="center"/>
        <w:outlineLvl w:val="9"/>
        <w:rPr>
          <w:rFonts w:hint="eastAsia" w:ascii="宋体" w:hAnsi="宋体" w:eastAsia="宋体" w:cs="宋体"/>
          <w:sz w:val="24"/>
          <w:szCs w:val="24"/>
        </w:rPr>
      </w:pPr>
    </w:p>
    <w:p w14:paraId="16A5827E">
      <w:pPr>
        <w:keepNext w:val="0"/>
        <w:keepLines w:val="0"/>
        <w:pageBreakBefore w:val="0"/>
        <w:widowControl/>
        <w:numPr>
          <w:ilvl w:val="0"/>
          <w:numId w:val="3"/>
        </w:numPr>
        <w:kinsoku w:val="0"/>
        <w:wordWrap/>
        <w:overflowPunct/>
        <w:topLinePunct w:val="0"/>
        <w:autoSpaceDE w:val="0"/>
        <w:autoSpaceDN w:val="0"/>
        <w:bidi w:val="0"/>
        <w:adjustRightInd w:val="0"/>
        <w:snapToGrid w:val="0"/>
        <w:spacing w:line="360" w:lineRule="auto"/>
        <w:ind w:firstLine="482" w:firstLineChars="200"/>
        <w:textAlignment w:val="baseline"/>
        <w:outlineLvl w:val="1"/>
        <w:rPr>
          <w:rFonts w:hint="eastAsia" w:ascii="楷体" w:hAnsi="楷体" w:eastAsia="楷体" w:cs="楷体"/>
          <w:b/>
          <w:bCs/>
          <w:color w:val="auto"/>
          <w:sz w:val="24"/>
          <w:szCs w:val="24"/>
          <w:lang w:val="en-US" w:eastAsia="zh-CN"/>
        </w:rPr>
      </w:pPr>
      <w:bookmarkStart w:id="36" w:name="_Toc24454"/>
      <w:bookmarkStart w:id="37" w:name="_Toc7126"/>
      <w:r>
        <w:rPr>
          <w:rFonts w:hint="eastAsia" w:ascii="楷体" w:hAnsi="楷体" w:eastAsia="楷体" w:cs="楷体"/>
          <w:b/>
          <w:bCs/>
          <w:color w:val="000000"/>
          <w:sz w:val="24"/>
          <w:szCs w:val="24"/>
        </w:rPr>
        <w:t>专业（技能）课程</w:t>
      </w:r>
      <w:bookmarkEnd w:id="36"/>
      <w:bookmarkEnd w:id="37"/>
    </w:p>
    <w:p w14:paraId="5F2A65A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color w:val="auto"/>
          <w:sz w:val="24"/>
          <w:szCs w:val="24"/>
          <w:lang w:val="en-US" w:eastAsia="zh-CN"/>
        </w:rPr>
      </w:pPr>
      <w:bookmarkStart w:id="38" w:name="_Toc11139"/>
      <w:r>
        <w:rPr>
          <w:rFonts w:hint="eastAsia" w:ascii="宋体" w:hAnsi="宋体" w:eastAsia="宋体" w:cs="宋体"/>
          <w:color w:val="auto"/>
          <w:sz w:val="24"/>
          <w:szCs w:val="24"/>
          <w:lang w:eastAsia="zh-CN"/>
        </w:rPr>
        <w:t>本专业专业课程共</w:t>
      </w:r>
      <w:r>
        <w:rPr>
          <w:rFonts w:hint="eastAsia" w:ascii="宋体" w:hAnsi="宋体" w:eastAsia="宋体" w:cs="宋体"/>
          <w:color w:val="auto"/>
          <w:sz w:val="24"/>
          <w:szCs w:val="24"/>
          <w:lang w:val="en-US" w:eastAsia="zh-CN"/>
        </w:rPr>
        <w:t>11门，其中专业基础课程4门，专业核心课程6门，专业拓展课程1门。</w:t>
      </w:r>
      <w:bookmarkEnd w:id="38"/>
    </w:p>
    <w:p w14:paraId="598BDDE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color w:val="auto"/>
          <w:sz w:val="24"/>
          <w:szCs w:val="24"/>
          <w:lang w:val="en-US" w:eastAsia="zh-CN"/>
        </w:rPr>
      </w:pPr>
      <w:bookmarkStart w:id="39" w:name="_Toc2244"/>
      <w:r>
        <w:rPr>
          <w:rFonts w:hint="eastAsia" w:ascii="宋体" w:hAnsi="宋体" w:eastAsia="宋体" w:cs="宋体"/>
          <w:color w:val="auto"/>
          <w:sz w:val="24"/>
          <w:szCs w:val="24"/>
          <w:lang w:val="en-US" w:eastAsia="zh-CN"/>
        </w:rPr>
        <w:t>1.专业基础课程</w:t>
      </w:r>
      <w:bookmarkEnd w:id="39"/>
    </w:p>
    <w:p w14:paraId="79D36CA1">
      <w:pPr>
        <w:keepNext w:val="0"/>
        <w:keepLines w:val="0"/>
        <w:pageBreakBefore w:val="0"/>
        <w:wordWrap/>
        <w:topLinePunct w:val="0"/>
        <w:bidi w:val="0"/>
        <w:adjustRightInd w:val="0"/>
        <w:spacing w:line="360" w:lineRule="auto"/>
        <w:jc w:val="center"/>
        <w:outlineLvl w:val="9"/>
        <w:rPr>
          <w:rFonts w:hint="eastAsia" w:ascii="宋体" w:hAnsi="宋体" w:eastAsia="宋体" w:cs="宋体"/>
          <w:sz w:val="24"/>
          <w:szCs w:val="24"/>
        </w:rPr>
      </w:pPr>
      <w:r>
        <w:rPr>
          <w:rFonts w:hint="eastAsia" w:ascii="宋体" w:hAnsi="宋体" w:eastAsia="宋体" w:cs="宋体"/>
          <w:sz w:val="24"/>
          <w:szCs w:val="24"/>
        </w:rPr>
        <w:t>表</w:t>
      </w:r>
      <w:r>
        <w:rPr>
          <w:rFonts w:hint="eastAsia" w:ascii="宋体" w:hAnsi="宋体" w:eastAsia="宋体" w:cs="宋体"/>
          <w:sz w:val="24"/>
          <w:szCs w:val="24"/>
          <w:lang w:val="en-US" w:eastAsia="zh-CN"/>
        </w:rPr>
        <w:t>4</w:t>
      </w:r>
      <w:r>
        <w:rPr>
          <w:rFonts w:hint="eastAsia" w:ascii="宋体" w:hAnsi="宋体" w:eastAsia="宋体" w:cs="宋体"/>
          <w:sz w:val="24"/>
          <w:szCs w:val="24"/>
        </w:rPr>
        <w:t>：专业基础课课程设置</w:t>
      </w:r>
    </w:p>
    <w:tbl>
      <w:tblPr>
        <w:tblStyle w:val="11"/>
        <w:tblW w:w="9823" w:type="dxa"/>
        <w:tblInd w:w="-1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4"/>
        <w:gridCol w:w="960"/>
        <w:gridCol w:w="3102"/>
        <w:gridCol w:w="4217"/>
        <w:gridCol w:w="900"/>
      </w:tblGrid>
      <w:tr w14:paraId="16A92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4" w:type="dxa"/>
            <w:vAlign w:val="center"/>
          </w:tcPr>
          <w:p w14:paraId="5B9D629E">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rPr>
            </w:pPr>
            <w:r>
              <w:rPr>
                <w:rFonts w:hint="eastAsia" w:ascii="宋体" w:hAnsi="宋体" w:eastAsia="宋体" w:cs="宋体"/>
                <w:sz w:val="24"/>
                <w:szCs w:val="24"/>
              </w:rPr>
              <w:t>序号</w:t>
            </w:r>
          </w:p>
        </w:tc>
        <w:tc>
          <w:tcPr>
            <w:tcW w:w="960" w:type="dxa"/>
            <w:vAlign w:val="center"/>
          </w:tcPr>
          <w:p w14:paraId="56D91372">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rPr>
            </w:pPr>
            <w:r>
              <w:rPr>
                <w:rFonts w:hint="eastAsia" w:ascii="宋体" w:hAnsi="宋体" w:eastAsia="宋体" w:cs="宋体"/>
                <w:sz w:val="24"/>
                <w:szCs w:val="24"/>
              </w:rPr>
              <w:t>课程</w:t>
            </w:r>
          </w:p>
          <w:p w14:paraId="1F6ADE50">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rPr>
            </w:pPr>
            <w:r>
              <w:rPr>
                <w:rFonts w:hint="eastAsia" w:ascii="宋体" w:hAnsi="宋体" w:eastAsia="宋体" w:cs="宋体"/>
                <w:sz w:val="24"/>
                <w:szCs w:val="24"/>
              </w:rPr>
              <w:t>名称</w:t>
            </w:r>
          </w:p>
        </w:tc>
        <w:tc>
          <w:tcPr>
            <w:tcW w:w="3102" w:type="dxa"/>
            <w:vAlign w:val="center"/>
          </w:tcPr>
          <w:p w14:paraId="1CEC970F">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red"/>
              </w:rPr>
            </w:pPr>
            <w:r>
              <w:rPr>
                <w:rFonts w:hint="eastAsia" w:ascii="宋体" w:hAnsi="宋体" w:eastAsia="宋体" w:cs="宋体"/>
                <w:sz w:val="24"/>
                <w:szCs w:val="24"/>
                <w:highlight w:val="none"/>
                <w:lang w:val="en-US" w:eastAsia="zh-CN"/>
              </w:rPr>
              <w:t>典型工作任务描述</w:t>
            </w:r>
          </w:p>
        </w:tc>
        <w:tc>
          <w:tcPr>
            <w:tcW w:w="4217" w:type="dxa"/>
            <w:vAlign w:val="center"/>
          </w:tcPr>
          <w:p w14:paraId="64FB856C">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red"/>
              </w:rPr>
            </w:pPr>
            <w:r>
              <w:rPr>
                <w:rFonts w:hint="eastAsia" w:ascii="宋体" w:hAnsi="宋体" w:eastAsia="宋体" w:cs="宋体"/>
                <w:sz w:val="24"/>
                <w:szCs w:val="24"/>
                <w:highlight w:val="none"/>
              </w:rPr>
              <w:t>教学要求与主要内容</w:t>
            </w:r>
          </w:p>
        </w:tc>
        <w:tc>
          <w:tcPr>
            <w:tcW w:w="900" w:type="dxa"/>
            <w:vAlign w:val="center"/>
          </w:tcPr>
          <w:p w14:paraId="4A80AAFE">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rPr>
            </w:pPr>
            <w:r>
              <w:rPr>
                <w:rFonts w:hint="eastAsia" w:ascii="宋体" w:hAnsi="宋体" w:eastAsia="宋体" w:cs="宋体"/>
                <w:sz w:val="24"/>
                <w:szCs w:val="24"/>
              </w:rPr>
              <w:t>学时</w:t>
            </w:r>
          </w:p>
        </w:tc>
      </w:tr>
      <w:tr w14:paraId="2C1E3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4" w:type="dxa"/>
            <w:vAlign w:val="center"/>
          </w:tcPr>
          <w:p w14:paraId="06F1ED3E">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p>
        </w:tc>
        <w:tc>
          <w:tcPr>
            <w:tcW w:w="960" w:type="dxa"/>
            <w:shd w:val="clear" w:color="auto" w:fill="auto"/>
            <w:vAlign w:val="center"/>
          </w:tcPr>
          <w:p w14:paraId="6BA4594E">
            <w:pPr>
              <w:keepNext w:val="0"/>
              <w:keepLines w:val="0"/>
              <w:pageBreakBefore w:val="0"/>
              <w:widowControl w:val="0"/>
              <w:wordWrap/>
              <w:topLinePunct w:val="0"/>
              <w:bidi w:val="0"/>
              <w:spacing w:line="360" w:lineRule="auto"/>
              <w:jc w:val="center"/>
              <w:outlineLvl w:val="9"/>
              <w:rPr>
                <w:rFonts w:hint="eastAsia" w:ascii="宋体" w:hAnsi="宋体" w:eastAsia="宋体" w:cs="宋体"/>
                <w:snapToGrid w:val="0"/>
                <w:color w:val="000000"/>
                <w:kern w:val="0"/>
                <w:sz w:val="24"/>
                <w:szCs w:val="24"/>
                <w:lang w:val="en-US" w:eastAsia="en-US" w:bidi="ar-SA"/>
              </w:rPr>
            </w:pPr>
            <w:r>
              <w:rPr>
                <w:rFonts w:ascii="宋体" w:hAnsi="宋体" w:eastAsia="宋体" w:cs="宋体"/>
                <w:sz w:val="24"/>
                <w:szCs w:val="24"/>
              </w:rPr>
              <w:t>幼儿卫生与保健</w:t>
            </w:r>
          </w:p>
        </w:tc>
        <w:tc>
          <w:tcPr>
            <w:tcW w:w="3102" w:type="dxa"/>
            <w:vAlign w:val="center"/>
          </w:tcPr>
          <w:p w14:paraId="7DA86B02">
            <w:pPr>
              <w:pStyle w:val="15"/>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z w:val="24"/>
                <w:szCs w:val="24"/>
                <w:highlight w:val="red"/>
                <w:lang w:val="en-US" w:eastAsia="zh-CN"/>
              </w:rPr>
            </w:pPr>
            <w:r>
              <w:rPr>
                <w:rFonts w:hint="eastAsia" w:ascii="宋体" w:hAnsi="宋体" w:eastAsia="宋体" w:cs="宋体"/>
                <w:i w:val="0"/>
                <w:iCs w:val="0"/>
                <w:caps w:val="0"/>
                <w:spacing w:val="0"/>
                <w:sz w:val="24"/>
                <w:szCs w:val="24"/>
                <w:shd w:val="clear" w:fill="FFFFFF"/>
              </w:rPr>
              <w:t>以保障幼儿身心健康为核心，贯穿日常、疾病防控与教育引导等多方面。工作者需每日落实晨午检与全日健康观察，及时发现幼儿身体与情绪异常；严格执行卫生消毒制度，对活动室、餐具、玩具等进行规范清洁与消杀；科学安排幼儿膳食，确保营养均衡，合理组织进餐活动</w:t>
            </w:r>
            <w:r>
              <w:rPr>
                <w:rFonts w:hint="eastAsia" w:ascii="宋体" w:hAnsi="宋体" w:eastAsia="宋体" w:cs="宋体"/>
                <w:i w:val="0"/>
                <w:iCs w:val="0"/>
                <w:caps w:val="0"/>
                <w:spacing w:val="0"/>
                <w:sz w:val="24"/>
                <w:szCs w:val="24"/>
                <w:shd w:val="clear" w:fill="FFFFFF"/>
                <w:lang w:eastAsia="zh-CN"/>
              </w:rPr>
              <w:t>。</w:t>
            </w:r>
          </w:p>
        </w:tc>
        <w:tc>
          <w:tcPr>
            <w:tcW w:w="4217" w:type="dxa"/>
            <w:vAlign w:val="center"/>
          </w:tcPr>
          <w:p w14:paraId="28B52F1F">
            <w:pPr>
              <w:pStyle w:val="15"/>
              <w:keepNext w:val="0"/>
              <w:keepLines w:val="0"/>
              <w:pageBreakBefore w:val="0"/>
              <w:widowControl/>
              <w:numPr>
                <w:ilvl w:val="0"/>
                <w:numId w:val="4"/>
              </w:numPr>
              <w:wordWrap/>
              <w:overflowPunct/>
              <w:topLinePunct w:val="0"/>
              <w:bidi w:val="0"/>
              <w:spacing w:line="360" w:lineRule="auto"/>
              <w:ind w:right="0"/>
              <w:jc w:val="left"/>
              <w:outlineLvl w:val="9"/>
              <w:rPr>
                <w:rFonts w:hint="eastAsia" w:ascii="宋体" w:hAnsi="宋体" w:eastAsia="宋体" w:cs="宋体"/>
                <w:i w:val="0"/>
                <w:iCs w:val="0"/>
                <w:caps w:val="0"/>
                <w:spacing w:val="0"/>
                <w:sz w:val="24"/>
                <w:szCs w:val="24"/>
                <w:shd w:val="clear" w:fill="FFFFFF"/>
              </w:rPr>
            </w:pPr>
            <w:r>
              <w:rPr>
                <w:rFonts w:hint="eastAsia" w:ascii="宋体" w:hAnsi="宋体" w:eastAsia="宋体" w:cs="宋体"/>
                <w:i w:val="0"/>
                <w:iCs w:val="0"/>
                <w:caps w:val="0"/>
                <w:spacing w:val="0"/>
                <w:sz w:val="24"/>
                <w:szCs w:val="24"/>
                <w:shd w:val="clear" w:fill="FFFFFF"/>
              </w:rPr>
              <w:t>落实晨午检与全日健康观察，及时发现幼儿身体与情绪异常</w:t>
            </w:r>
            <w:r>
              <w:rPr>
                <w:rFonts w:hint="eastAsia" w:cs="宋体"/>
                <w:i w:val="0"/>
                <w:iCs w:val="0"/>
                <w:caps w:val="0"/>
                <w:spacing w:val="0"/>
                <w:sz w:val="24"/>
                <w:szCs w:val="24"/>
                <w:shd w:val="clear" w:fill="FFFFFF"/>
                <w:lang w:eastAsia="zh-CN"/>
              </w:rPr>
              <w:t>。</w:t>
            </w:r>
          </w:p>
          <w:p w14:paraId="0DA07D6E">
            <w:pPr>
              <w:pStyle w:val="15"/>
              <w:keepNext w:val="0"/>
              <w:keepLines w:val="0"/>
              <w:pageBreakBefore w:val="0"/>
              <w:widowControl/>
              <w:numPr>
                <w:ilvl w:val="0"/>
                <w:numId w:val="0"/>
              </w:numPr>
              <w:wordWrap/>
              <w:overflowPunct/>
              <w:topLinePunct w:val="0"/>
              <w:bidi w:val="0"/>
              <w:spacing w:line="360" w:lineRule="auto"/>
              <w:ind w:right="0" w:rightChars="0"/>
              <w:jc w:val="left"/>
              <w:outlineLvl w:val="9"/>
              <w:rPr>
                <w:rFonts w:hint="eastAsia" w:ascii="宋体" w:hAnsi="宋体" w:eastAsia="宋体" w:cs="宋体"/>
                <w:snapToGrid w:val="0"/>
                <w:color w:val="000000"/>
                <w:spacing w:val="-7"/>
                <w:kern w:val="0"/>
                <w:sz w:val="24"/>
                <w:szCs w:val="24"/>
                <w:lang w:val="en-US" w:eastAsia="zh-CN" w:bidi="ar-SA"/>
              </w:rPr>
            </w:pPr>
            <w:r>
              <w:rPr>
                <w:rFonts w:hint="eastAsia" w:ascii="宋体" w:hAnsi="宋体" w:eastAsia="宋体" w:cs="宋体"/>
                <w:snapToGrid w:val="0"/>
                <w:color w:val="000000"/>
                <w:spacing w:val="-7"/>
                <w:kern w:val="0"/>
                <w:sz w:val="24"/>
                <w:szCs w:val="24"/>
                <w:lang w:val="en-US" w:eastAsia="zh-CN" w:bidi="ar-SA"/>
              </w:rPr>
              <w:t>（</w:t>
            </w:r>
            <w:r>
              <w:rPr>
                <w:rFonts w:hint="eastAsia" w:ascii="宋体" w:hAnsi="宋体" w:eastAsia="宋体" w:cs="宋体"/>
                <w:snapToGrid w:val="0"/>
                <w:color w:val="000000"/>
                <w:spacing w:val="-7"/>
                <w:kern w:val="0"/>
                <w:sz w:val="24"/>
                <w:szCs w:val="24"/>
                <w:lang w:val="en-US" w:eastAsia="en-US" w:bidi="ar-SA"/>
              </w:rPr>
              <w:t>2)</w:t>
            </w:r>
            <w:r>
              <w:rPr>
                <w:rFonts w:hint="eastAsia" w:ascii="宋体" w:hAnsi="宋体" w:eastAsia="宋体" w:cs="宋体"/>
                <w:i w:val="0"/>
                <w:iCs w:val="0"/>
                <w:caps w:val="0"/>
                <w:spacing w:val="0"/>
                <w:sz w:val="24"/>
                <w:szCs w:val="24"/>
                <w:shd w:val="clear" w:fill="FFFFFF"/>
              </w:rPr>
              <w:t>做好疾病预防与应急处理，如接种疫苗宣传、传染病隔离管控、意外伤害的紧急救治</w:t>
            </w:r>
            <w:r>
              <w:rPr>
                <w:rFonts w:hint="eastAsia" w:cs="宋体"/>
                <w:i w:val="0"/>
                <w:iCs w:val="0"/>
                <w:caps w:val="0"/>
                <w:spacing w:val="0"/>
                <w:sz w:val="24"/>
                <w:szCs w:val="24"/>
                <w:shd w:val="clear" w:fill="FFFFFF"/>
                <w:lang w:eastAsia="zh-CN"/>
              </w:rPr>
              <w:t>。</w:t>
            </w:r>
          </w:p>
          <w:p w14:paraId="06DA3B53">
            <w:pPr>
              <w:pStyle w:val="15"/>
              <w:keepNext w:val="0"/>
              <w:keepLines w:val="0"/>
              <w:pageBreakBefore w:val="0"/>
              <w:widowControl/>
              <w:wordWrap/>
              <w:overflowPunct/>
              <w:topLinePunct w:val="0"/>
              <w:bidi w:val="0"/>
              <w:spacing w:line="360" w:lineRule="auto"/>
              <w:ind w:right="0"/>
              <w:jc w:val="left"/>
              <w:outlineLvl w:val="9"/>
              <w:rPr>
                <w:rFonts w:hint="eastAsia" w:cs="宋体"/>
                <w:i w:val="0"/>
                <w:iCs w:val="0"/>
                <w:caps w:val="0"/>
                <w:spacing w:val="0"/>
                <w:sz w:val="24"/>
                <w:szCs w:val="24"/>
                <w:shd w:val="clear" w:fill="FFFFFF"/>
                <w:lang w:eastAsia="zh-CN"/>
              </w:rPr>
            </w:pPr>
            <w:r>
              <w:rPr>
                <w:rFonts w:hint="eastAsia" w:ascii="宋体" w:hAnsi="宋体" w:eastAsia="宋体" w:cs="宋体"/>
                <w:snapToGrid w:val="0"/>
                <w:color w:val="000000"/>
                <w:spacing w:val="-7"/>
                <w:kern w:val="0"/>
                <w:sz w:val="24"/>
                <w:szCs w:val="24"/>
                <w:lang w:val="en-US" w:eastAsia="en-US" w:bidi="ar-SA"/>
              </w:rPr>
              <w:t>（3）</w:t>
            </w:r>
            <w:r>
              <w:rPr>
                <w:rFonts w:hint="eastAsia" w:ascii="宋体" w:hAnsi="宋体" w:eastAsia="宋体" w:cs="宋体"/>
                <w:i w:val="0"/>
                <w:iCs w:val="0"/>
                <w:caps w:val="0"/>
                <w:spacing w:val="0"/>
                <w:sz w:val="24"/>
                <w:szCs w:val="24"/>
                <w:shd w:val="clear" w:fill="FFFFFF"/>
              </w:rPr>
              <w:t>开展卫生健康教育活动，通过趣味方式培养幼儿良好的个人卫生习惯</w:t>
            </w:r>
            <w:r>
              <w:rPr>
                <w:rFonts w:hint="eastAsia" w:cs="宋体"/>
                <w:i w:val="0"/>
                <w:iCs w:val="0"/>
                <w:caps w:val="0"/>
                <w:spacing w:val="0"/>
                <w:sz w:val="24"/>
                <w:szCs w:val="24"/>
                <w:shd w:val="clear" w:fill="FFFFFF"/>
                <w:lang w:eastAsia="zh-CN"/>
              </w:rPr>
              <w:t>。</w:t>
            </w:r>
          </w:p>
          <w:p w14:paraId="0840D8B9">
            <w:pPr>
              <w:pStyle w:val="15"/>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z w:val="24"/>
                <w:szCs w:val="24"/>
                <w:highlight w:val="red"/>
              </w:rPr>
            </w:pPr>
            <w:r>
              <w:rPr>
                <w:rFonts w:hint="eastAsia" w:cs="宋体"/>
                <w:i w:val="0"/>
                <w:iCs w:val="0"/>
                <w:caps w:val="0"/>
                <w:spacing w:val="0"/>
                <w:sz w:val="24"/>
                <w:szCs w:val="24"/>
                <w:shd w:val="clear" w:fill="FFFFFF"/>
                <w:lang w:eastAsia="zh-CN"/>
              </w:rPr>
              <w:t>（</w:t>
            </w:r>
            <w:r>
              <w:rPr>
                <w:rFonts w:hint="eastAsia" w:cs="宋体"/>
                <w:i w:val="0"/>
                <w:iCs w:val="0"/>
                <w:caps w:val="0"/>
                <w:spacing w:val="0"/>
                <w:sz w:val="24"/>
                <w:szCs w:val="24"/>
                <w:shd w:val="clear" w:fill="FFFFFF"/>
                <w:lang w:val="en-US" w:eastAsia="zh-CN"/>
              </w:rPr>
              <w:t>4</w:t>
            </w:r>
            <w:r>
              <w:rPr>
                <w:rFonts w:hint="eastAsia" w:cs="宋体"/>
                <w:i w:val="0"/>
                <w:iCs w:val="0"/>
                <w:caps w:val="0"/>
                <w:spacing w:val="0"/>
                <w:sz w:val="24"/>
                <w:szCs w:val="24"/>
                <w:shd w:val="clear" w:fill="FFFFFF"/>
                <w:lang w:eastAsia="zh-CN"/>
              </w:rPr>
              <w:t>）</w:t>
            </w:r>
            <w:r>
              <w:rPr>
                <w:rFonts w:hint="eastAsia" w:ascii="宋体" w:hAnsi="宋体" w:eastAsia="宋体" w:cs="宋体"/>
                <w:i w:val="0"/>
                <w:iCs w:val="0"/>
                <w:caps w:val="0"/>
                <w:spacing w:val="0"/>
                <w:sz w:val="24"/>
                <w:szCs w:val="24"/>
                <w:shd w:val="clear" w:fill="FFFFFF"/>
              </w:rPr>
              <w:t>建立幼儿健康档案，定期组织体检并跟踪健康状况，加强与家长沟通协作，共同为幼儿营造安全、健康的成长环境。</w:t>
            </w:r>
          </w:p>
        </w:tc>
        <w:tc>
          <w:tcPr>
            <w:tcW w:w="900" w:type="dxa"/>
            <w:vAlign w:val="center"/>
          </w:tcPr>
          <w:p w14:paraId="77AB86A7">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72</w:t>
            </w:r>
          </w:p>
        </w:tc>
      </w:tr>
      <w:tr w14:paraId="66A29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4" w:type="dxa"/>
            <w:vAlign w:val="center"/>
          </w:tcPr>
          <w:p w14:paraId="7F9BB99B">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w:t>
            </w:r>
          </w:p>
        </w:tc>
        <w:tc>
          <w:tcPr>
            <w:tcW w:w="960" w:type="dxa"/>
            <w:shd w:val="clear" w:color="auto" w:fill="auto"/>
            <w:vAlign w:val="center"/>
          </w:tcPr>
          <w:p w14:paraId="0EFE5536">
            <w:pPr>
              <w:keepNext w:val="0"/>
              <w:keepLines w:val="0"/>
              <w:pageBreakBefore w:val="0"/>
              <w:widowControl w:val="0"/>
              <w:wordWrap/>
              <w:topLinePunct w:val="0"/>
              <w:bidi w:val="0"/>
              <w:spacing w:line="360" w:lineRule="auto"/>
              <w:jc w:val="center"/>
              <w:outlineLvl w:val="9"/>
              <w:rPr>
                <w:rFonts w:hint="eastAsia" w:ascii="宋体" w:hAnsi="宋体" w:eastAsia="宋体" w:cs="宋体"/>
                <w:snapToGrid w:val="0"/>
                <w:color w:val="000000"/>
                <w:kern w:val="0"/>
                <w:sz w:val="24"/>
                <w:szCs w:val="24"/>
                <w:lang w:val="en-US" w:eastAsia="zh-CN" w:bidi="ar-SA"/>
              </w:rPr>
            </w:pPr>
            <w:r>
              <w:rPr>
                <w:rFonts w:ascii="宋体" w:hAnsi="宋体" w:eastAsia="宋体" w:cs="宋体"/>
                <w:sz w:val="24"/>
                <w:szCs w:val="24"/>
              </w:rPr>
              <w:t>幼儿发展心理基础</w:t>
            </w:r>
          </w:p>
        </w:tc>
        <w:tc>
          <w:tcPr>
            <w:tcW w:w="3102" w:type="dxa"/>
            <w:vAlign w:val="center"/>
          </w:tcPr>
          <w:p w14:paraId="597D34EC">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z w:val="24"/>
                <w:szCs w:val="24"/>
                <w:highlight w:val="red"/>
                <w:lang w:val="en-US" w:eastAsia="zh-CN"/>
              </w:rPr>
            </w:pPr>
            <w:r>
              <w:rPr>
                <w:rFonts w:hint="eastAsia" w:ascii="宋体" w:hAnsi="宋体" w:eastAsia="宋体" w:cs="宋体"/>
                <w:i w:val="0"/>
                <w:iCs w:val="0"/>
                <w:caps w:val="0"/>
                <w:spacing w:val="0"/>
                <w:sz w:val="24"/>
                <w:szCs w:val="24"/>
                <w:shd w:val="clear" w:fill="FFFFFF"/>
              </w:rPr>
              <w:t>围绕幼儿心理发展规律，融合观察、分析与教育实践。工作者需系统学习幼儿认知、语言、情感、社会性等领域的发展理论，通过自然观察、作品分析、游戏互动等方式，记录幼儿行为表现，捕捉其思维、情绪、社交等方面的发展特征与个体差异；结合理论解读幼儿行为背后的心理动因，如探究幼儿争抢玩具现象中的自我中心思维与规则意识发展水平；基于分析结果，设计符合幼儿心理发展阶段的教育活动与游戏，支持幼儿在适宜环境中逐步提升心理能力；同时，及时与家长沟通幼儿心理发展动态，提供科学教养建议，助力家园协同促进幼儿心理健康成长。</w:t>
            </w:r>
          </w:p>
        </w:tc>
        <w:tc>
          <w:tcPr>
            <w:tcW w:w="4217" w:type="dxa"/>
            <w:vAlign w:val="center"/>
          </w:tcPr>
          <w:p w14:paraId="4A8C7652">
            <w:pPr>
              <w:pStyle w:val="15"/>
              <w:keepNext w:val="0"/>
              <w:keepLines w:val="0"/>
              <w:pageBreakBefore w:val="0"/>
              <w:widowControl/>
              <w:numPr>
                <w:ilvl w:val="0"/>
                <w:numId w:val="5"/>
              </w:numPr>
              <w:wordWrap/>
              <w:overflowPunct/>
              <w:topLinePunct w:val="0"/>
              <w:bidi w:val="0"/>
              <w:spacing w:line="360" w:lineRule="auto"/>
              <w:ind w:right="0"/>
              <w:jc w:val="left"/>
              <w:outlineLvl w:val="9"/>
              <w:rPr>
                <w:rFonts w:hint="eastAsia" w:ascii="宋体" w:hAnsi="宋体" w:eastAsia="宋体" w:cs="宋体"/>
                <w:i w:val="0"/>
                <w:iCs w:val="0"/>
                <w:caps w:val="0"/>
                <w:spacing w:val="0"/>
                <w:sz w:val="24"/>
                <w:szCs w:val="24"/>
                <w:shd w:val="clear" w:fill="FFFFFF"/>
              </w:rPr>
            </w:pPr>
            <w:r>
              <w:rPr>
                <w:rFonts w:hint="eastAsia" w:ascii="宋体" w:hAnsi="宋体" w:eastAsia="宋体" w:cs="宋体"/>
                <w:i w:val="0"/>
                <w:iCs w:val="0"/>
                <w:caps w:val="0"/>
                <w:spacing w:val="0"/>
                <w:sz w:val="24"/>
                <w:szCs w:val="24"/>
                <w:shd w:val="clear" w:fill="FFFFFF"/>
              </w:rPr>
              <w:t>需系统学习幼儿认知、语言、情感、社会性等领域的发展理论</w:t>
            </w:r>
            <w:r>
              <w:rPr>
                <w:rFonts w:hint="eastAsia" w:cs="宋体"/>
                <w:i w:val="0"/>
                <w:iCs w:val="0"/>
                <w:caps w:val="0"/>
                <w:spacing w:val="0"/>
                <w:sz w:val="24"/>
                <w:szCs w:val="24"/>
                <w:shd w:val="clear" w:fill="FFFFFF"/>
                <w:lang w:eastAsia="zh-CN"/>
              </w:rPr>
              <w:t>；</w:t>
            </w:r>
          </w:p>
          <w:p w14:paraId="44F655B5">
            <w:pPr>
              <w:pStyle w:val="15"/>
              <w:keepNext w:val="0"/>
              <w:keepLines w:val="0"/>
              <w:pageBreakBefore w:val="0"/>
              <w:widowControl/>
              <w:numPr>
                <w:ilvl w:val="0"/>
                <w:numId w:val="5"/>
              </w:numPr>
              <w:wordWrap/>
              <w:overflowPunct/>
              <w:topLinePunct w:val="0"/>
              <w:bidi w:val="0"/>
              <w:spacing w:line="360" w:lineRule="auto"/>
              <w:ind w:right="0"/>
              <w:jc w:val="left"/>
              <w:outlineLvl w:val="9"/>
              <w:rPr>
                <w:rFonts w:hint="eastAsia" w:ascii="宋体" w:hAnsi="宋体" w:eastAsia="宋体" w:cs="宋体"/>
                <w:snapToGrid w:val="0"/>
                <w:color w:val="000000"/>
                <w:spacing w:val="-7"/>
                <w:kern w:val="0"/>
                <w:sz w:val="24"/>
                <w:szCs w:val="24"/>
                <w:lang w:val="en-US" w:eastAsia="en-US" w:bidi="ar-SA"/>
              </w:rPr>
            </w:pPr>
            <w:r>
              <w:rPr>
                <w:rFonts w:hint="eastAsia" w:ascii="宋体" w:hAnsi="宋体" w:eastAsia="宋体" w:cs="宋体"/>
                <w:i w:val="0"/>
                <w:iCs w:val="0"/>
                <w:caps w:val="0"/>
                <w:spacing w:val="0"/>
                <w:sz w:val="24"/>
                <w:szCs w:val="24"/>
                <w:shd w:val="clear" w:fill="FFFFFF"/>
              </w:rPr>
              <w:t>通过自然观察、作品分析、游戏互动等方式，记录幼儿行为表现</w:t>
            </w:r>
            <w:r>
              <w:rPr>
                <w:rFonts w:hint="eastAsia" w:ascii="宋体" w:hAnsi="宋体" w:eastAsia="宋体" w:cs="宋体"/>
                <w:snapToGrid w:val="0"/>
                <w:color w:val="000000"/>
                <w:spacing w:val="-7"/>
                <w:kern w:val="0"/>
                <w:sz w:val="24"/>
                <w:szCs w:val="24"/>
                <w:lang w:val="en-US" w:eastAsia="en-US" w:bidi="ar-SA"/>
              </w:rPr>
              <w:t>；</w:t>
            </w:r>
          </w:p>
          <w:p w14:paraId="026A262E">
            <w:pPr>
              <w:pStyle w:val="15"/>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napToGrid w:val="0"/>
                <w:color w:val="000000"/>
                <w:spacing w:val="-7"/>
                <w:kern w:val="0"/>
                <w:sz w:val="24"/>
                <w:szCs w:val="24"/>
                <w:lang w:val="en-US" w:eastAsia="en-US" w:bidi="ar-SA"/>
              </w:rPr>
            </w:pPr>
            <w:r>
              <w:rPr>
                <w:rFonts w:hint="eastAsia" w:ascii="宋体" w:hAnsi="宋体" w:eastAsia="宋体" w:cs="宋体"/>
                <w:snapToGrid w:val="0"/>
                <w:color w:val="000000"/>
                <w:spacing w:val="-7"/>
                <w:kern w:val="0"/>
                <w:sz w:val="24"/>
                <w:szCs w:val="24"/>
                <w:lang w:val="en-US" w:eastAsia="en-US" w:bidi="ar-SA"/>
              </w:rPr>
              <w:t>（3)</w:t>
            </w:r>
            <w:r>
              <w:rPr>
                <w:rFonts w:hint="eastAsia" w:ascii="宋体" w:hAnsi="宋体" w:eastAsia="宋体" w:cs="宋体"/>
                <w:i w:val="0"/>
                <w:iCs w:val="0"/>
                <w:caps w:val="0"/>
                <w:spacing w:val="0"/>
                <w:sz w:val="24"/>
                <w:szCs w:val="24"/>
                <w:shd w:val="clear" w:fill="FFFFFF"/>
              </w:rPr>
              <w:t>结合理论解读幼儿行为背后的心理动因</w:t>
            </w:r>
            <w:r>
              <w:rPr>
                <w:rFonts w:hint="eastAsia" w:ascii="宋体" w:hAnsi="宋体" w:eastAsia="宋体" w:cs="宋体"/>
                <w:snapToGrid w:val="0"/>
                <w:color w:val="000000"/>
                <w:spacing w:val="-7"/>
                <w:kern w:val="0"/>
                <w:sz w:val="24"/>
                <w:szCs w:val="24"/>
                <w:lang w:val="en-US" w:eastAsia="en-US" w:bidi="ar-SA"/>
              </w:rPr>
              <w:t>；</w:t>
            </w:r>
          </w:p>
          <w:p w14:paraId="6A3B66D6">
            <w:pPr>
              <w:pStyle w:val="15"/>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napToGrid w:val="0"/>
                <w:color w:val="000000"/>
                <w:spacing w:val="-7"/>
                <w:kern w:val="0"/>
                <w:sz w:val="24"/>
                <w:szCs w:val="24"/>
                <w:lang w:val="en-US" w:eastAsia="en-US" w:bidi="ar-SA"/>
              </w:rPr>
            </w:pPr>
            <w:r>
              <w:rPr>
                <w:rFonts w:hint="eastAsia" w:ascii="宋体" w:hAnsi="宋体" w:eastAsia="宋体" w:cs="宋体"/>
                <w:snapToGrid w:val="0"/>
                <w:color w:val="000000"/>
                <w:spacing w:val="-7"/>
                <w:kern w:val="0"/>
                <w:sz w:val="24"/>
                <w:szCs w:val="24"/>
                <w:lang w:val="en-US" w:eastAsia="en-US" w:bidi="ar-SA"/>
              </w:rPr>
              <w:t>（4)</w:t>
            </w:r>
            <w:r>
              <w:rPr>
                <w:rFonts w:hint="eastAsia" w:ascii="宋体" w:hAnsi="宋体" w:eastAsia="宋体" w:cs="宋体"/>
                <w:i w:val="0"/>
                <w:iCs w:val="0"/>
                <w:caps w:val="0"/>
                <w:spacing w:val="0"/>
                <w:sz w:val="24"/>
                <w:szCs w:val="24"/>
                <w:shd w:val="clear" w:fill="FFFFFF"/>
              </w:rPr>
              <w:t>基于分析结果，设计符合幼儿心理发展阶段的教育活动与游戏，支持幼儿在适宜环境中逐步提升心理能力</w:t>
            </w:r>
            <w:r>
              <w:rPr>
                <w:rFonts w:hint="eastAsia" w:ascii="宋体" w:hAnsi="宋体" w:eastAsia="宋体" w:cs="宋体"/>
                <w:snapToGrid w:val="0"/>
                <w:color w:val="000000"/>
                <w:spacing w:val="-7"/>
                <w:kern w:val="0"/>
                <w:sz w:val="24"/>
                <w:szCs w:val="24"/>
                <w:lang w:val="en-US" w:eastAsia="en-US" w:bidi="ar-SA"/>
              </w:rPr>
              <w:t>；</w:t>
            </w:r>
          </w:p>
          <w:p w14:paraId="0B118764">
            <w:pPr>
              <w:pStyle w:val="15"/>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z w:val="24"/>
                <w:szCs w:val="24"/>
                <w:highlight w:val="red"/>
              </w:rPr>
            </w:pPr>
          </w:p>
        </w:tc>
        <w:tc>
          <w:tcPr>
            <w:tcW w:w="900" w:type="dxa"/>
            <w:vAlign w:val="center"/>
          </w:tcPr>
          <w:p w14:paraId="63E8F734">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90</w:t>
            </w:r>
          </w:p>
        </w:tc>
      </w:tr>
      <w:tr w14:paraId="56F88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94" w:hRule="atLeast"/>
        </w:trPr>
        <w:tc>
          <w:tcPr>
            <w:tcW w:w="644" w:type="dxa"/>
            <w:vAlign w:val="center"/>
          </w:tcPr>
          <w:p w14:paraId="0173CFDE">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w:t>
            </w:r>
          </w:p>
        </w:tc>
        <w:tc>
          <w:tcPr>
            <w:tcW w:w="960" w:type="dxa"/>
            <w:shd w:val="clear" w:color="auto" w:fill="auto"/>
            <w:vAlign w:val="center"/>
          </w:tcPr>
          <w:p w14:paraId="335D4068">
            <w:pPr>
              <w:keepNext w:val="0"/>
              <w:keepLines w:val="0"/>
              <w:pageBreakBefore w:val="0"/>
              <w:widowControl w:val="0"/>
              <w:wordWrap/>
              <w:topLinePunct w:val="0"/>
              <w:bidi w:val="0"/>
              <w:spacing w:line="360" w:lineRule="auto"/>
              <w:jc w:val="center"/>
              <w:outlineLvl w:val="9"/>
              <w:rPr>
                <w:rFonts w:hint="eastAsia" w:ascii="宋体" w:hAnsi="宋体" w:eastAsia="宋体" w:cs="宋体"/>
                <w:snapToGrid w:val="0"/>
                <w:color w:val="000000"/>
                <w:kern w:val="0"/>
                <w:sz w:val="24"/>
                <w:szCs w:val="24"/>
                <w:lang w:val="en-US" w:eastAsia="en-US" w:bidi="ar-SA"/>
              </w:rPr>
            </w:pPr>
            <w:r>
              <w:rPr>
                <w:rFonts w:ascii="宋体" w:hAnsi="宋体" w:eastAsia="宋体" w:cs="宋体"/>
                <w:sz w:val="24"/>
                <w:szCs w:val="24"/>
              </w:rPr>
              <w:t>保教政策法规与职业道德</w:t>
            </w:r>
          </w:p>
        </w:tc>
        <w:tc>
          <w:tcPr>
            <w:tcW w:w="3102" w:type="dxa"/>
            <w:vAlign w:val="center"/>
          </w:tcPr>
          <w:p w14:paraId="1C3BED63">
            <w:pPr>
              <w:pStyle w:val="17"/>
              <w:keepNext w:val="0"/>
              <w:keepLines w:val="0"/>
              <w:pageBreakBefore w:val="0"/>
              <w:widowControl w:val="0"/>
              <w:kinsoku/>
              <w:wordWrap/>
              <w:overflowPunct/>
              <w:topLinePunct w:val="0"/>
              <w:autoSpaceDE/>
              <w:autoSpaceDN/>
              <w:bidi w:val="0"/>
              <w:adjustRightInd/>
              <w:snapToGrid/>
              <w:spacing w:line="360" w:lineRule="auto"/>
              <w:jc w:val="left"/>
              <w:textAlignment w:val="auto"/>
              <w:outlineLvl w:val="9"/>
              <w:rPr>
                <w:rFonts w:hint="eastAsia" w:ascii="宋体" w:hAnsi="宋体" w:eastAsia="宋体" w:cs="宋体"/>
                <w:sz w:val="24"/>
                <w:szCs w:val="24"/>
                <w:highlight w:val="red"/>
                <w:lang w:val="en-US" w:eastAsia="zh-CN"/>
              </w:rPr>
            </w:pPr>
            <w:r>
              <w:rPr>
                <w:rFonts w:hint="eastAsia" w:ascii="宋体" w:hAnsi="宋体" w:eastAsia="宋体" w:cs="宋体"/>
                <w:i w:val="0"/>
                <w:iCs w:val="0"/>
                <w:caps w:val="0"/>
                <w:spacing w:val="0"/>
                <w:sz w:val="24"/>
                <w:szCs w:val="24"/>
                <w:shd w:val="clear" w:fill="FFFFFF"/>
              </w:rPr>
              <w:t>以保障幼儿权益、规范保教行为为核心。从业者需深入学习《中华人民共和国未成年人保护法》《幼儿园工作规程》《幼儿园教育指导纲要》等政策法规，将法规要求落实到日常保教活动中，如依法保障幼儿受教育权、安全权；严格遵循职业道德规范，秉持关爱、尊重、公平原则对待每位幼儿，杜绝任何形式的歧视与体罚；定期开展政策法规与师德培训，提升自身及团队的法律意识与职业素养；建立健全幼儿园安全管理、卫生保健等制度，确保各项工作合法合规；处理家园矛盾、突发事件时，依据法规合理解决，维护幼儿、家长及幼儿园合法权益，同时注重在保教实践中传递法治精神，营造健康有序的教育生态。</w:t>
            </w:r>
          </w:p>
        </w:tc>
        <w:tc>
          <w:tcPr>
            <w:tcW w:w="4217" w:type="dxa"/>
            <w:vAlign w:val="center"/>
          </w:tcPr>
          <w:p w14:paraId="6C5FB97E">
            <w:pPr>
              <w:pStyle w:val="15"/>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napToGrid w:val="0"/>
                <w:color w:val="000000"/>
                <w:spacing w:val="-7"/>
                <w:kern w:val="0"/>
                <w:sz w:val="24"/>
                <w:szCs w:val="24"/>
                <w:lang w:val="en-US" w:eastAsia="zh-CN" w:bidi="ar-SA"/>
              </w:rPr>
            </w:pPr>
            <w:r>
              <w:rPr>
                <w:rFonts w:hint="eastAsia" w:cs="宋体"/>
                <w:i w:val="0"/>
                <w:iCs w:val="0"/>
                <w:caps w:val="0"/>
                <w:spacing w:val="0"/>
                <w:sz w:val="24"/>
                <w:szCs w:val="24"/>
                <w:shd w:val="clear" w:fill="FFFFFF"/>
                <w:lang w:eastAsia="zh-CN"/>
              </w:rPr>
              <w:t>（</w:t>
            </w:r>
            <w:r>
              <w:rPr>
                <w:rFonts w:hint="eastAsia" w:cs="宋体"/>
                <w:i w:val="0"/>
                <w:iCs w:val="0"/>
                <w:caps w:val="0"/>
                <w:spacing w:val="0"/>
                <w:sz w:val="24"/>
                <w:szCs w:val="24"/>
                <w:shd w:val="clear" w:fill="FFFFFF"/>
                <w:lang w:val="en-US" w:eastAsia="zh-CN"/>
              </w:rPr>
              <w:t>1</w:t>
            </w:r>
            <w:r>
              <w:rPr>
                <w:rFonts w:hint="eastAsia" w:cs="宋体"/>
                <w:i w:val="0"/>
                <w:iCs w:val="0"/>
                <w:caps w:val="0"/>
                <w:spacing w:val="0"/>
                <w:sz w:val="24"/>
                <w:szCs w:val="24"/>
                <w:shd w:val="clear" w:fill="FFFFFF"/>
                <w:lang w:eastAsia="zh-CN"/>
              </w:rPr>
              <w:t>）</w:t>
            </w:r>
            <w:r>
              <w:rPr>
                <w:rFonts w:hint="eastAsia" w:ascii="宋体" w:hAnsi="宋体" w:eastAsia="宋体" w:cs="宋体"/>
                <w:i w:val="0"/>
                <w:iCs w:val="0"/>
                <w:caps w:val="0"/>
                <w:spacing w:val="0"/>
                <w:sz w:val="24"/>
                <w:szCs w:val="24"/>
                <w:shd w:val="clear" w:fill="FFFFFF"/>
              </w:rPr>
              <w:t>学习《中华人民共和国未成年人保护法》《幼儿园工作规程》《幼儿园教育指导纲要》等政策法规，将法规要求落实到日常保教活动中</w:t>
            </w:r>
            <w:r>
              <w:rPr>
                <w:rFonts w:hint="eastAsia" w:ascii="宋体" w:hAnsi="宋体" w:eastAsia="宋体" w:cs="宋体"/>
                <w:snapToGrid w:val="0"/>
                <w:color w:val="000000"/>
                <w:spacing w:val="-7"/>
                <w:kern w:val="0"/>
                <w:sz w:val="24"/>
                <w:szCs w:val="24"/>
                <w:lang w:val="en-US" w:eastAsia="zh-CN" w:bidi="ar-SA"/>
              </w:rPr>
              <w:t>。</w:t>
            </w:r>
          </w:p>
          <w:p w14:paraId="67E02DA6">
            <w:pPr>
              <w:pStyle w:val="15"/>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napToGrid w:val="0"/>
                <w:color w:val="000000"/>
                <w:spacing w:val="-7"/>
                <w:kern w:val="0"/>
                <w:sz w:val="24"/>
                <w:szCs w:val="24"/>
                <w:lang w:val="en-US" w:eastAsia="zh-CN" w:bidi="ar-SA"/>
              </w:rPr>
            </w:pPr>
            <w:r>
              <w:rPr>
                <w:rFonts w:hint="eastAsia" w:cs="宋体"/>
                <w:i w:val="0"/>
                <w:iCs w:val="0"/>
                <w:caps w:val="0"/>
                <w:spacing w:val="0"/>
                <w:sz w:val="24"/>
                <w:szCs w:val="24"/>
                <w:shd w:val="clear" w:fill="FFFFFF"/>
                <w:lang w:eastAsia="zh-CN"/>
              </w:rPr>
              <w:t>（</w:t>
            </w:r>
            <w:r>
              <w:rPr>
                <w:rFonts w:hint="eastAsia" w:cs="宋体"/>
                <w:i w:val="0"/>
                <w:iCs w:val="0"/>
                <w:caps w:val="0"/>
                <w:spacing w:val="0"/>
                <w:sz w:val="24"/>
                <w:szCs w:val="24"/>
                <w:shd w:val="clear" w:fill="FFFFFF"/>
                <w:lang w:val="en-US" w:eastAsia="zh-CN"/>
              </w:rPr>
              <w:t>2</w:t>
            </w:r>
            <w:r>
              <w:rPr>
                <w:rFonts w:hint="eastAsia" w:cs="宋体"/>
                <w:i w:val="0"/>
                <w:iCs w:val="0"/>
                <w:caps w:val="0"/>
                <w:spacing w:val="0"/>
                <w:sz w:val="24"/>
                <w:szCs w:val="24"/>
                <w:shd w:val="clear" w:fill="FFFFFF"/>
                <w:lang w:eastAsia="zh-CN"/>
              </w:rPr>
              <w:t>）</w:t>
            </w:r>
            <w:r>
              <w:rPr>
                <w:rFonts w:hint="eastAsia" w:ascii="宋体" w:hAnsi="宋体" w:eastAsia="宋体" w:cs="宋体"/>
                <w:i w:val="0"/>
                <w:iCs w:val="0"/>
                <w:caps w:val="0"/>
                <w:spacing w:val="0"/>
                <w:sz w:val="24"/>
                <w:szCs w:val="24"/>
                <w:shd w:val="clear" w:fill="FFFFFF"/>
              </w:rPr>
              <w:t>严格遵循职业道德规范，秉持关爱、尊重、公平原则对待每位幼儿，杜绝任何形式的歧视与体罚</w:t>
            </w:r>
          </w:p>
          <w:p w14:paraId="59FD0486">
            <w:pPr>
              <w:pStyle w:val="15"/>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napToGrid w:val="0"/>
                <w:color w:val="000000"/>
                <w:spacing w:val="-7"/>
                <w:kern w:val="0"/>
                <w:sz w:val="24"/>
                <w:szCs w:val="24"/>
                <w:lang w:val="en-US" w:eastAsia="zh-CN" w:bidi="ar-SA"/>
              </w:rPr>
            </w:pPr>
            <w:r>
              <w:rPr>
                <w:rFonts w:hint="eastAsia" w:cs="宋体"/>
                <w:i w:val="0"/>
                <w:iCs w:val="0"/>
                <w:caps w:val="0"/>
                <w:spacing w:val="0"/>
                <w:sz w:val="24"/>
                <w:szCs w:val="24"/>
                <w:shd w:val="clear" w:fill="FFFFFF"/>
                <w:lang w:eastAsia="zh-CN"/>
              </w:rPr>
              <w:t>（</w:t>
            </w:r>
            <w:r>
              <w:rPr>
                <w:rFonts w:hint="eastAsia" w:cs="宋体"/>
                <w:i w:val="0"/>
                <w:iCs w:val="0"/>
                <w:caps w:val="0"/>
                <w:spacing w:val="0"/>
                <w:sz w:val="24"/>
                <w:szCs w:val="24"/>
                <w:shd w:val="clear" w:fill="FFFFFF"/>
                <w:lang w:val="en-US" w:eastAsia="zh-CN"/>
              </w:rPr>
              <w:t>3</w:t>
            </w:r>
            <w:r>
              <w:rPr>
                <w:rFonts w:hint="eastAsia" w:cs="宋体"/>
                <w:i w:val="0"/>
                <w:iCs w:val="0"/>
                <w:caps w:val="0"/>
                <w:spacing w:val="0"/>
                <w:sz w:val="24"/>
                <w:szCs w:val="24"/>
                <w:shd w:val="clear" w:fill="FFFFFF"/>
                <w:lang w:eastAsia="zh-CN"/>
              </w:rPr>
              <w:t>）</w:t>
            </w:r>
            <w:r>
              <w:rPr>
                <w:rFonts w:hint="eastAsia" w:ascii="宋体" w:hAnsi="宋体" w:eastAsia="宋体" w:cs="宋体"/>
                <w:i w:val="0"/>
                <w:iCs w:val="0"/>
                <w:caps w:val="0"/>
                <w:spacing w:val="0"/>
                <w:sz w:val="24"/>
                <w:szCs w:val="24"/>
                <w:shd w:val="clear" w:fill="FFFFFF"/>
              </w:rPr>
              <w:t>建立健全幼儿园安全管理、卫生保健等制度，确保各项工作合法合规</w:t>
            </w:r>
            <w:r>
              <w:rPr>
                <w:rFonts w:hint="eastAsia" w:ascii="宋体" w:hAnsi="宋体" w:eastAsia="宋体" w:cs="宋体"/>
                <w:snapToGrid w:val="0"/>
                <w:color w:val="000000"/>
                <w:spacing w:val="-7"/>
                <w:kern w:val="0"/>
                <w:sz w:val="24"/>
                <w:szCs w:val="24"/>
                <w:lang w:val="en-US" w:eastAsia="zh-CN" w:bidi="ar-SA"/>
              </w:rPr>
              <w:t xml:space="preserve"> 。</w:t>
            </w:r>
          </w:p>
          <w:p w14:paraId="2A9D9AFF">
            <w:pPr>
              <w:pStyle w:val="15"/>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i w:val="0"/>
                <w:iCs w:val="0"/>
                <w:caps w:val="0"/>
                <w:spacing w:val="0"/>
                <w:sz w:val="24"/>
                <w:szCs w:val="24"/>
                <w:shd w:val="clear" w:fill="FFFFFF"/>
              </w:rPr>
            </w:pPr>
            <w:r>
              <w:rPr>
                <w:rFonts w:hint="eastAsia" w:cs="宋体"/>
                <w:i w:val="0"/>
                <w:iCs w:val="0"/>
                <w:caps w:val="0"/>
                <w:spacing w:val="0"/>
                <w:sz w:val="24"/>
                <w:szCs w:val="24"/>
                <w:shd w:val="clear" w:fill="FFFFFF"/>
                <w:lang w:eastAsia="zh-CN"/>
              </w:rPr>
              <w:t>（</w:t>
            </w:r>
            <w:r>
              <w:rPr>
                <w:rFonts w:hint="eastAsia" w:cs="宋体"/>
                <w:i w:val="0"/>
                <w:iCs w:val="0"/>
                <w:caps w:val="0"/>
                <w:spacing w:val="0"/>
                <w:sz w:val="24"/>
                <w:szCs w:val="24"/>
                <w:shd w:val="clear" w:fill="FFFFFF"/>
                <w:lang w:val="en-US" w:eastAsia="zh-CN"/>
              </w:rPr>
              <w:t>4</w:t>
            </w:r>
            <w:r>
              <w:rPr>
                <w:rFonts w:hint="eastAsia" w:cs="宋体"/>
                <w:i w:val="0"/>
                <w:iCs w:val="0"/>
                <w:caps w:val="0"/>
                <w:spacing w:val="0"/>
                <w:sz w:val="24"/>
                <w:szCs w:val="24"/>
                <w:shd w:val="clear" w:fill="FFFFFF"/>
                <w:lang w:eastAsia="zh-CN"/>
              </w:rPr>
              <w:t>）</w:t>
            </w:r>
            <w:r>
              <w:rPr>
                <w:rFonts w:hint="eastAsia" w:ascii="宋体" w:hAnsi="宋体" w:eastAsia="宋体" w:cs="宋体"/>
                <w:i w:val="0"/>
                <w:iCs w:val="0"/>
                <w:caps w:val="0"/>
                <w:spacing w:val="0"/>
                <w:sz w:val="24"/>
                <w:szCs w:val="24"/>
                <w:shd w:val="clear" w:fill="FFFFFF"/>
              </w:rPr>
              <w:t>处理家园矛盾、突发事件时，依据法规合理解决，维护幼儿、家长及幼儿园合法权益</w:t>
            </w:r>
          </w:p>
          <w:p w14:paraId="60E0F5DA">
            <w:pPr>
              <w:pStyle w:val="15"/>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i w:val="0"/>
                <w:iCs w:val="0"/>
                <w:caps w:val="0"/>
                <w:spacing w:val="0"/>
                <w:sz w:val="24"/>
                <w:szCs w:val="24"/>
                <w:shd w:val="clear" w:fill="FFFFFF"/>
              </w:rPr>
            </w:pPr>
          </w:p>
          <w:p w14:paraId="40837F8C">
            <w:pPr>
              <w:pStyle w:val="15"/>
              <w:keepNext w:val="0"/>
              <w:keepLines w:val="0"/>
              <w:pageBreakBefore w:val="0"/>
              <w:widowControl/>
              <w:wordWrap/>
              <w:overflowPunct/>
              <w:topLinePunct w:val="0"/>
              <w:bidi w:val="0"/>
              <w:spacing w:line="360" w:lineRule="auto"/>
              <w:ind w:right="0"/>
              <w:jc w:val="left"/>
              <w:outlineLvl w:val="9"/>
              <w:rPr>
                <w:rFonts w:hint="default" w:ascii="宋体" w:hAnsi="宋体" w:eastAsia="宋体" w:cs="宋体"/>
                <w:i w:val="0"/>
                <w:iCs w:val="0"/>
                <w:caps w:val="0"/>
                <w:spacing w:val="0"/>
                <w:sz w:val="24"/>
                <w:szCs w:val="24"/>
                <w:shd w:val="clear" w:fill="FFFFFF"/>
                <w:lang w:val="en-US" w:eastAsia="zh-CN"/>
              </w:rPr>
            </w:pPr>
          </w:p>
        </w:tc>
        <w:tc>
          <w:tcPr>
            <w:tcW w:w="900" w:type="dxa"/>
            <w:vAlign w:val="center"/>
          </w:tcPr>
          <w:p w14:paraId="41367511">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144</w:t>
            </w:r>
          </w:p>
        </w:tc>
      </w:tr>
      <w:tr w14:paraId="0A6561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4" w:type="dxa"/>
            <w:vAlign w:val="center"/>
          </w:tcPr>
          <w:p w14:paraId="012B3374">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w:t>
            </w:r>
          </w:p>
        </w:tc>
        <w:tc>
          <w:tcPr>
            <w:tcW w:w="960" w:type="dxa"/>
            <w:shd w:val="clear" w:color="auto" w:fill="auto"/>
            <w:vAlign w:val="center"/>
          </w:tcPr>
          <w:p w14:paraId="3C99EB52">
            <w:pPr>
              <w:keepNext w:val="0"/>
              <w:keepLines w:val="0"/>
              <w:pageBreakBefore w:val="0"/>
              <w:widowControl w:val="0"/>
              <w:wordWrap/>
              <w:topLinePunct w:val="0"/>
              <w:bidi w:val="0"/>
              <w:spacing w:line="360" w:lineRule="auto"/>
              <w:jc w:val="center"/>
              <w:outlineLvl w:val="9"/>
              <w:rPr>
                <w:rFonts w:hint="eastAsia" w:ascii="宋体" w:hAnsi="宋体" w:eastAsia="宋体" w:cs="宋体"/>
                <w:snapToGrid w:val="0"/>
                <w:color w:val="000000"/>
                <w:kern w:val="0"/>
                <w:sz w:val="24"/>
                <w:szCs w:val="24"/>
                <w:lang w:val="en-US" w:eastAsia="en-US" w:bidi="ar-SA"/>
              </w:rPr>
            </w:pPr>
            <w:r>
              <w:rPr>
                <w:rFonts w:ascii="宋体" w:hAnsi="宋体" w:eastAsia="宋体" w:cs="宋体"/>
                <w:sz w:val="24"/>
                <w:szCs w:val="24"/>
              </w:rPr>
              <w:t>保育师口语与沟通</w:t>
            </w:r>
          </w:p>
        </w:tc>
        <w:tc>
          <w:tcPr>
            <w:tcW w:w="3102" w:type="dxa"/>
            <w:vAlign w:val="center"/>
          </w:tcPr>
          <w:p w14:paraId="3A691204">
            <w:pPr>
              <w:pStyle w:val="15"/>
              <w:keepNext w:val="0"/>
              <w:keepLines w:val="0"/>
              <w:pageBreakBefore w:val="0"/>
              <w:widowControl/>
              <w:numPr>
                <w:ilvl w:val="0"/>
                <w:numId w:val="0"/>
              </w:numPr>
              <w:wordWrap/>
              <w:overflowPunct/>
              <w:topLinePunct w:val="0"/>
              <w:bidi w:val="0"/>
              <w:spacing w:line="360" w:lineRule="auto"/>
              <w:ind w:right="0" w:rightChars="0"/>
              <w:jc w:val="left"/>
              <w:outlineLvl w:val="9"/>
              <w:rPr>
                <w:rFonts w:hint="eastAsia" w:ascii="宋体" w:hAnsi="宋体" w:eastAsia="宋体" w:cs="宋体"/>
                <w:sz w:val="24"/>
                <w:szCs w:val="24"/>
                <w:highlight w:val="red"/>
                <w:lang w:val="en-US" w:eastAsia="zh-CN"/>
              </w:rPr>
            </w:pPr>
            <w:r>
              <w:rPr>
                <w:rFonts w:hint="eastAsia" w:ascii="宋体" w:hAnsi="宋体" w:eastAsia="宋体" w:cs="宋体"/>
                <w:i w:val="0"/>
                <w:iCs w:val="0"/>
                <w:caps w:val="0"/>
                <w:spacing w:val="0"/>
                <w:sz w:val="24"/>
                <w:szCs w:val="24"/>
                <w:shd w:val="clear" w:fill="FFFFFF"/>
              </w:rPr>
              <w:t>围绕构建良好师幼、家园关系展开。在日常工作中，保育师需运用清晰、简洁且富有童趣的语言与幼儿互动，通过生动的讲解、耐心的引导，帮助幼儿理解生活规则、掌握生活技能，如用儿歌形式教幼儿正确洗手步骤；密切关注幼儿的情绪与需求，通过倾听和共情的回应，给予情感支持，及时化解幼儿的不安与困惑。面对家长时，要以真诚、专业的态度沟通幼儿在园生活、学习情况，反馈幼儿的进步与不足，并提供科学育儿建议；积极倾听家长意见，妥善处理家长关切与疑问，形成家园教育合力。</w:t>
            </w:r>
          </w:p>
        </w:tc>
        <w:tc>
          <w:tcPr>
            <w:tcW w:w="4217" w:type="dxa"/>
            <w:vAlign w:val="center"/>
          </w:tcPr>
          <w:p w14:paraId="6FE1E7F1">
            <w:pPr>
              <w:pStyle w:val="15"/>
              <w:keepNext w:val="0"/>
              <w:keepLines w:val="0"/>
              <w:pageBreakBefore w:val="0"/>
              <w:widowControl/>
              <w:numPr>
                <w:ilvl w:val="0"/>
                <w:numId w:val="6"/>
              </w:numPr>
              <w:wordWrap/>
              <w:overflowPunct/>
              <w:topLinePunct w:val="0"/>
              <w:bidi w:val="0"/>
              <w:spacing w:line="360" w:lineRule="auto"/>
              <w:ind w:right="0" w:rightChars="0"/>
              <w:jc w:val="left"/>
              <w:outlineLvl w:val="9"/>
              <w:rPr>
                <w:rFonts w:hint="eastAsia" w:ascii="宋体" w:hAnsi="宋体" w:eastAsia="宋体" w:cs="宋体"/>
                <w:i w:val="0"/>
                <w:iCs w:val="0"/>
                <w:caps w:val="0"/>
                <w:spacing w:val="0"/>
                <w:sz w:val="24"/>
                <w:szCs w:val="24"/>
                <w:shd w:val="clear" w:fill="FFFFFF"/>
              </w:rPr>
            </w:pPr>
            <w:r>
              <w:rPr>
                <w:rFonts w:hint="eastAsia" w:ascii="宋体" w:hAnsi="宋体" w:eastAsia="宋体" w:cs="宋体"/>
                <w:i w:val="0"/>
                <w:iCs w:val="0"/>
                <w:caps w:val="0"/>
                <w:spacing w:val="0"/>
                <w:sz w:val="24"/>
                <w:szCs w:val="24"/>
                <w:shd w:val="clear" w:fill="FFFFFF"/>
              </w:rPr>
              <w:t>运用清晰、简洁且富有童趣的语言与幼儿互动，通过生动的讲解、耐心的引导，帮助幼儿理解生活规则、掌握生活技</w:t>
            </w:r>
            <w:r>
              <w:rPr>
                <w:rFonts w:hint="eastAsia" w:cs="宋体"/>
                <w:i w:val="0"/>
                <w:iCs w:val="0"/>
                <w:caps w:val="0"/>
                <w:spacing w:val="0"/>
                <w:sz w:val="24"/>
                <w:szCs w:val="24"/>
                <w:shd w:val="clear" w:fill="FFFFFF"/>
                <w:lang w:eastAsia="zh-CN"/>
              </w:rPr>
              <w:t>。</w:t>
            </w:r>
          </w:p>
          <w:p w14:paraId="7C15FB9F">
            <w:pPr>
              <w:pStyle w:val="15"/>
              <w:keepNext w:val="0"/>
              <w:keepLines w:val="0"/>
              <w:pageBreakBefore w:val="0"/>
              <w:widowControl/>
              <w:numPr>
                <w:ilvl w:val="0"/>
                <w:numId w:val="6"/>
              </w:numPr>
              <w:wordWrap/>
              <w:overflowPunct/>
              <w:topLinePunct w:val="0"/>
              <w:bidi w:val="0"/>
              <w:spacing w:line="360" w:lineRule="auto"/>
              <w:ind w:right="0" w:rightChars="0"/>
              <w:jc w:val="left"/>
              <w:outlineLvl w:val="9"/>
              <w:rPr>
                <w:rFonts w:hint="eastAsia" w:ascii="宋体" w:hAnsi="宋体" w:eastAsia="宋体" w:cs="宋体"/>
                <w:i w:val="0"/>
                <w:iCs w:val="0"/>
                <w:caps w:val="0"/>
                <w:spacing w:val="0"/>
                <w:sz w:val="24"/>
                <w:szCs w:val="24"/>
                <w:shd w:val="clear" w:fill="FFFFFF"/>
              </w:rPr>
            </w:pPr>
            <w:r>
              <w:rPr>
                <w:rFonts w:hint="eastAsia" w:ascii="宋体" w:hAnsi="宋体" w:eastAsia="宋体" w:cs="宋体"/>
                <w:i w:val="0"/>
                <w:iCs w:val="0"/>
                <w:caps w:val="0"/>
                <w:spacing w:val="0"/>
                <w:sz w:val="24"/>
                <w:szCs w:val="24"/>
                <w:shd w:val="clear" w:fill="FFFFFF"/>
              </w:rPr>
              <w:t>密切关注幼儿的情绪与需求，通过倾听和共情的回应，给予情感支持，及时化解幼儿的不安与困惑</w:t>
            </w:r>
            <w:r>
              <w:rPr>
                <w:rFonts w:hint="eastAsia" w:cs="宋体"/>
                <w:i w:val="0"/>
                <w:iCs w:val="0"/>
                <w:caps w:val="0"/>
                <w:spacing w:val="0"/>
                <w:sz w:val="24"/>
                <w:szCs w:val="24"/>
                <w:shd w:val="clear" w:fill="FFFFFF"/>
                <w:lang w:eastAsia="zh-CN"/>
              </w:rPr>
              <w:t>。</w:t>
            </w:r>
          </w:p>
          <w:p w14:paraId="5A08B708">
            <w:pPr>
              <w:pStyle w:val="15"/>
              <w:keepNext w:val="0"/>
              <w:keepLines w:val="0"/>
              <w:pageBreakBefore w:val="0"/>
              <w:widowControl/>
              <w:numPr>
                <w:ilvl w:val="0"/>
                <w:numId w:val="0"/>
              </w:numPr>
              <w:wordWrap/>
              <w:overflowPunct/>
              <w:topLinePunct w:val="0"/>
              <w:bidi w:val="0"/>
              <w:spacing w:line="360" w:lineRule="auto"/>
              <w:ind w:right="0" w:rightChars="0"/>
              <w:jc w:val="left"/>
              <w:outlineLvl w:val="9"/>
              <w:rPr>
                <w:rFonts w:hint="eastAsia" w:ascii="宋体" w:hAnsi="宋体" w:eastAsia="宋体" w:cs="宋体"/>
                <w:sz w:val="24"/>
                <w:szCs w:val="24"/>
                <w:highlight w:val="none"/>
              </w:rPr>
            </w:pPr>
            <w:r>
              <w:rPr>
                <w:rFonts w:hint="eastAsia" w:cs="宋体"/>
                <w:snapToGrid w:val="0"/>
                <w:color w:val="000000"/>
                <w:kern w:val="0"/>
                <w:sz w:val="24"/>
                <w:szCs w:val="24"/>
                <w:highlight w:val="none"/>
                <w:lang w:val="en-US" w:eastAsia="zh-CN" w:bidi="ar-SA"/>
              </w:rPr>
              <w:t>（3）</w:t>
            </w:r>
            <w:r>
              <w:rPr>
                <w:rFonts w:hint="eastAsia" w:ascii="宋体" w:hAnsi="宋体" w:eastAsia="宋体" w:cs="宋体"/>
                <w:i w:val="0"/>
                <w:iCs w:val="0"/>
                <w:caps w:val="0"/>
                <w:spacing w:val="0"/>
                <w:sz w:val="24"/>
                <w:szCs w:val="24"/>
                <w:shd w:val="clear" w:fill="FFFFFF"/>
              </w:rPr>
              <w:t>面对家长时，要以真诚、专业的态度沟通幼儿在园生活、学习情况，反馈幼儿的进步与不足，并提供科学育儿建议</w:t>
            </w:r>
            <w:r>
              <w:rPr>
                <w:rFonts w:hint="eastAsia" w:ascii="宋体" w:hAnsi="宋体" w:eastAsia="宋体" w:cs="宋体"/>
                <w:snapToGrid w:val="0"/>
                <w:color w:val="000000"/>
                <w:kern w:val="0"/>
                <w:sz w:val="24"/>
                <w:szCs w:val="24"/>
                <w:highlight w:val="none"/>
                <w:lang w:val="en-US" w:eastAsia="en-US" w:bidi="ar-SA"/>
              </w:rPr>
              <w:t>。</w:t>
            </w:r>
          </w:p>
          <w:p w14:paraId="728B29FD">
            <w:pPr>
              <w:pStyle w:val="15"/>
              <w:keepNext w:val="0"/>
              <w:keepLines w:val="0"/>
              <w:pageBreakBefore w:val="0"/>
              <w:widowControl/>
              <w:numPr>
                <w:ilvl w:val="0"/>
                <w:numId w:val="0"/>
              </w:numPr>
              <w:wordWrap/>
              <w:overflowPunct/>
              <w:topLinePunct w:val="0"/>
              <w:bidi w:val="0"/>
              <w:spacing w:line="360" w:lineRule="auto"/>
              <w:ind w:right="0" w:rightChars="0"/>
              <w:jc w:val="left"/>
              <w:outlineLvl w:val="9"/>
              <w:rPr>
                <w:rFonts w:hint="eastAsia" w:ascii="宋体" w:hAnsi="宋体" w:eastAsia="宋体" w:cs="宋体"/>
                <w:snapToGrid w:val="0"/>
                <w:color w:val="000000"/>
                <w:kern w:val="0"/>
                <w:sz w:val="24"/>
                <w:szCs w:val="24"/>
                <w:highlight w:val="none"/>
                <w:lang w:val="en-US" w:eastAsia="en-US" w:bidi="ar-SA"/>
              </w:rPr>
            </w:pPr>
            <w:r>
              <w:rPr>
                <w:rFonts w:hint="eastAsia" w:cs="宋体"/>
                <w:snapToGrid w:val="0"/>
                <w:color w:val="000000"/>
                <w:kern w:val="0"/>
                <w:sz w:val="24"/>
                <w:szCs w:val="24"/>
                <w:highlight w:val="none"/>
                <w:lang w:val="en-US" w:eastAsia="zh-CN" w:bidi="ar-SA"/>
              </w:rPr>
              <w:t>（4）</w:t>
            </w:r>
            <w:r>
              <w:rPr>
                <w:rFonts w:hint="eastAsia" w:ascii="宋体" w:hAnsi="宋体" w:eastAsia="宋体" w:cs="宋体"/>
                <w:i w:val="0"/>
                <w:iCs w:val="0"/>
                <w:caps w:val="0"/>
                <w:spacing w:val="0"/>
                <w:sz w:val="24"/>
                <w:szCs w:val="24"/>
                <w:shd w:val="clear" w:fill="FFFFFF"/>
              </w:rPr>
              <w:t>需与教师、园所管理人员高效沟通协作，及时传递幼儿健康、行为等信息，保障保教工作无缝衔接，共同为幼儿成长营造温暖、和谐的环境</w:t>
            </w:r>
            <w:r>
              <w:rPr>
                <w:spacing w:val="-5"/>
                <w:highlight w:val="none"/>
              </w:rPr>
              <w:t>。</w:t>
            </w:r>
          </w:p>
          <w:p w14:paraId="622826C8">
            <w:pPr>
              <w:pStyle w:val="17"/>
              <w:keepNext w:val="0"/>
              <w:keepLines w:val="0"/>
              <w:pageBreakBefore w:val="0"/>
              <w:widowControl w:val="0"/>
              <w:kinsoku/>
              <w:wordWrap/>
              <w:overflowPunct/>
              <w:topLinePunct w:val="0"/>
              <w:autoSpaceDE/>
              <w:autoSpaceDN/>
              <w:bidi w:val="0"/>
              <w:adjustRightInd/>
              <w:snapToGrid/>
              <w:spacing w:line="360" w:lineRule="auto"/>
              <w:jc w:val="left"/>
              <w:textAlignment w:val="auto"/>
              <w:outlineLvl w:val="9"/>
              <w:rPr>
                <w:rFonts w:hint="eastAsia" w:ascii="宋体" w:hAnsi="宋体" w:eastAsia="宋体" w:cs="宋体"/>
                <w:sz w:val="24"/>
                <w:szCs w:val="24"/>
                <w:highlight w:val="red"/>
                <w:lang w:eastAsia="zh-CN"/>
              </w:rPr>
            </w:pPr>
          </w:p>
        </w:tc>
        <w:tc>
          <w:tcPr>
            <w:tcW w:w="900" w:type="dxa"/>
            <w:vAlign w:val="center"/>
          </w:tcPr>
          <w:p w14:paraId="44DB2B34">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90</w:t>
            </w:r>
          </w:p>
        </w:tc>
      </w:tr>
    </w:tbl>
    <w:p w14:paraId="5EE47256">
      <w:pPr>
        <w:keepNext w:val="0"/>
        <w:keepLines w:val="0"/>
        <w:pageBreakBefore w:val="0"/>
        <w:wordWrap/>
        <w:topLinePunct w:val="0"/>
        <w:bidi w:val="0"/>
        <w:adjustRightInd w:val="0"/>
        <w:spacing w:line="360" w:lineRule="auto"/>
        <w:ind w:firstLine="480" w:firstLineChars="200"/>
        <w:outlineLvl w:val="9"/>
        <w:rPr>
          <w:rFonts w:hint="eastAsia" w:ascii="宋体" w:hAnsi="宋体" w:eastAsia="宋体" w:cs="宋体"/>
          <w:sz w:val="24"/>
          <w:szCs w:val="24"/>
        </w:rPr>
      </w:pPr>
      <w:bookmarkStart w:id="40" w:name="_Toc7453"/>
      <w:r>
        <w:rPr>
          <w:rFonts w:hint="eastAsia" w:ascii="宋体" w:hAnsi="宋体" w:eastAsia="宋体" w:cs="宋体"/>
          <w:sz w:val="24"/>
          <w:szCs w:val="24"/>
          <w:lang w:val="en-US" w:eastAsia="zh-CN"/>
        </w:rPr>
        <w:t>2.专业核心课程</w:t>
      </w:r>
      <w:bookmarkEnd w:id="40"/>
    </w:p>
    <w:p w14:paraId="1DE3FB1D">
      <w:pPr>
        <w:keepNext w:val="0"/>
        <w:keepLines w:val="0"/>
        <w:pageBreakBefore w:val="0"/>
        <w:wordWrap/>
        <w:topLinePunct w:val="0"/>
        <w:bidi w:val="0"/>
        <w:adjustRightInd w:val="0"/>
        <w:spacing w:line="360" w:lineRule="auto"/>
        <w:jc w:val="center"/>
        <w:outlineLvl w:val="9"/>
        <w:rPr>
          <w:rFonts w:hint="eastAsia" w:ascii="宋体" w:hAnsi="宋体" w:eastAsia="宋体" w:cs="宋体"/>
          <w:sz w:val="24"/>
          <w:szCs w:val="24"/>
        </w:rPr>
      </w:pPr>
      <w:r>
        <w:rPr>
          <w:rFonts w:hint="eastAsia" w:ascii="宋体" w:hAnsi="宋体" w:eastAsia="宋体" w:cs="宋体"/>
          <w:sz w:val="24"/>
          <w:szCs w:val="24"/>
        </w:rPr>
        <w:t>表</w:t>
      </w:r>
      <w:r>
        <w:rPr>
          <w:rFonts w:hint="eastAsia" w:ascii="宋体" w:hAnsi="宋体" w:eastAsia="宋体" w:cs="宋体"/>
          <w:sz w:val="24"/>
          <w:szCs w:val="24"/>
          <w:lang w:val="en-US" w:eastAsia="zh-CN"/>
        </w:rPr>
        <w:t>5</w:t>
      </w:r>
      <w:r>
        <w:rPr>
          <w:rFonts w:hint="eastAsia" w:ascii="宋体" w:hAnsi="宋体" w:eastAsia="宋体" w:cs="宋体"/>
          <w:sz w:val="24"/>
          <w:szCs w:val="24"/>
        </w:rPr>
        <w:t>：专业</w:t>
      </w:r>
      <w:r>
        <w:rPr>
          <w:rFonts w:hint="eastAsia" w:ascii="宋体" w:hAnsi="宋体" w:eastAsia="宋体" w:cs="宋体"/>
          <w:sz w:val="24"/>
          <w:szCs w:val="24"/>
          <w:lang w:eastAsia="zh-CN"/>
        </w:rPr>
        <w:t>核心</w:t>
      </w:r>
      <w:r>
        <w:rPr>
          <w:rFonts w:hint="eastAsia" w:ascii="宋体" w:hAnsi="宋体" w:eastAsia="宋体" w:cs="宋体"/>
          <w:sz w:val="24"/>
          <w:szCs w:val="24"/>
        </w:rPr>
        <w:t>课程设置</w:t>
      </w:r>
    </w:p>
    <w:tbl>
      <w:tblPr>
        <w:tblStyle w:val="11"/>
        <w:tblW w:w="9833" w:type="dxa"/>
        <w:tblInd w:w="-20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3"/>
        <w:gridCol w:w="983"/>
        <w:gridCol w:w="3100"/>
        <w:gridCol w:w="4217"/>
        <w:gridCol w:w="900"/>
      </w:tblGrid>
      <w:tr w14:paraId="4CBF7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trPr>
        <w:tc>
          <w:tcPr>
            <w:tcW w:w="633" w:type="dxa"/>
            <w:shd w:val="clear" w:color="auto" w:fill="auto"/>
            <w:vAlign w:val="center"/>
          </w:tcPr>
          <w:p w14:paraId="2FDD4CAB">
            <w:pPr>
              <w:keepNext w:val="0"/>
              <w:keepLines w:val="0"/>
              <w:pageBreakBefore w:val="0"/>
              <w:widowControl w:val="0"/>
              <w:wordWrap/>
              <w:topLinePunct w:val="0"/>
              <w:bidi w:val="0"/>
              <w:spacing w:line="360" w:lineRule="auto"/>
              <w:jc w:val="center"/>
              <w:outlineLvl w:val="9"/>
              <w:rPr>
                <w:rFonts w:hint="eastAsia" w:ascii="宋体" w:hAnsi="宋体" w:eastAsia="宋体" w:cs="宋体"/>
                <w:snapToGrid w:val="0"/>
                <w:color w:val="000000"/>
                <w:kern w:val="0"/>
                <w:sz w:val="24"/>
                <w:szCs w:val="24"/>
                <w:lang w:val="en-US" w:eastAsia="en-US" w:bidi="ar-SA"/>
              </w:rPr>
            </w:pPr>
            <w:r>
              <w:rPr>
                <w:rFonts w:hint="eastAsia" w:ascii="宋体" w:hAnsi="宋体" w:eastAsia="宋体" w:cs="宋体"/>
                <w:sz w:val="24"/>
                <w:szCs w:val="24"/>
              </w:rPr>
              <w:t>序号</w:t>
            </w:r>
          </w:p>
        </w:tc>
        <w:tc>
          <w:tcPr>
            <w:tcW w:w="983" w:type="dxa"/>
            <w:shd w:val="clear" w:color="auto" w:fill="auto"/>
            <w:vAlign w:val="center"/>
          </w:tcPr>
          <w:p w14:paraId="689E8756">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rPr>
            </w:pPr>
            <w:r>
              <w:rPr>
                <w:rFonts w:hint="eastAsia" w:ascii="宋体" w:hAnsi="宋体" w:eastAsia="宋体" w:cs="宋体"/>
                <w:sz w:val="24"/>
                <w:szCs w:val="24"/>
              </w:rPr>
              <w:t>课程</w:t>
            </w:r>
          </w:p>
          <w:p w14:paraId="42496CD1">
            <w:pPr>
              <w:keepNext w:val="0"/>
              <w:keepLines w:val="0"/>
              <w:pageBreakBefore w:val="0"/>
              <w:widowControl w:val="0"/>
              <w:wordWrap/>
              <w:topLinePunct w:val="0"/>
              <w:bidi w:val="0"/>
              <w:spacing w:line="360" w:lineRule="auto"/>
              <w:jc w:val="center"/>
              <w:outlineLvl w:val="9"/>
              <w:rPr>
                <w:rFonts w:hint="eastAsia" w:ascii="宋体" w:hAnsi="宋体" w:eastAsia="宋体" w:cs="宋体"/>
                <w:snapToGrid w:val="0"/>
                <w:color w:val="000000"/>
                <w:kern w:val="0"/>
                <w:sz w:val="24"/>
                <w:szCs w:val="24"/>
                <w:lang w:val="en-US" w:eastAsia="en-US" w:bidi="ar-SA"/>
              </w:rPr>
            </w:pPr>
            <w:r>
              <w:rPr>
                <w:rFonts w:hint="eastAsia" w:ascii="宋体" w:hAnsi="宋体" w:eastAsia="宋体" w:cs="宋体"/>
                <w:sz w:val="24"/>
                <w:szCs w:val="24"/>
              </w:rPr>
              <w:t>名称</w:t>
            </w:r>
          </w:p>
        </w:tc>
        <w:tc>
          <w:tcPr>
            <w:tcW w:w="3100" w:type="dxa"/>
            <w:shd w:val="clear" w:color="auto" w:fill="auto"/>
            <w:vAlign w:val="center"/>
          </w:tcPr>
          <w:p w14:paraId="21BECD59">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default" w:ascii="宋体" w:hAnsi="宋体" w:eastAsia="宋体" w:cs="宋体"/>
                <w:snapToGrid w:val="0"/>
                <w:color w:val="000000"/>
                <w:kern w:val="0"/>
                <w:sz w:val="24"/>
                <w:szCs w:val="24"/>
                <w:lang w:val="en-US" w:eastAsia="zh-CN" w:bidi="ar-SA"/>
              </w:rPr>
            </w:pPr>
            <w:r>
              <w:rPr>
                <w:rFonts w:hint="eastAsia" w:ascii="宋体" w:hAnsi="宋体" w:eastAsia="宋体" w:cs="宋体"/>
                <w:sz w:val="24"/>
                <w:szCs w:val="24"/>
                <w:lang w:val="en-US" w:eastAsia="zh-CN"/>
              </w:rPr>
              <w:t>典型工作任务描述</w:t>
            </w:r>
          </w:p>
        </w:tc>
        <w:tc>
          <w:tcPr>
            <w:tcW w:w="4217" w:type="dxa"/>
            <w:shd w:val="clear" w:color="auto" w:fill="auto"/>
            <w:vAlign w:val="center"/>
          </w:tcPr>
          <w:p w14:paraId="665D5BC8">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napToGrid w:val="0"/>
                <w:color w:val="000000"/>
                <w:kern w:val="0"/>
                <w:sz w:val="24"/>
                <w:szCs w:val="24"/>
                <w:lang w:val="en-US" w:eastAsia="en-US" w:bidi="ar-SA"/>
              </w:rPr>
            </w:pPr>
            <w:r>
              <w:rPr>
                <w:rFonts w:hint="eastAsia" w:ascii="宋体" w:hAnsi="宋体" w:eastAsia="宋体" w:cs="宋体"/>
                <w:sz w:val="24"/>
                <w:szCs w:val="24"/>
              </w:rPr>
              <w:t>教学要求与主要内容</w:t>
            </w:r>
          </w:p>
        </w:tc>
        <w:tc>
          <w:tcPr>
            <w:tcW w:w="900" w:type="dxa"/>
            <w:shd w:val="clear" w:color="auto" w:fill="auto"/>
            <w:vAlign w:val="center"/>
          </w:tcPr>
          <w:p w14:paraId="7CFE2F6B">
            <w:pPr>
              <w:keepNext w:val="0"/>
              <w:keepLines w:val="0"/>
              <w:pageBreakBefore w:val="0"/>
              <w:widowControl w:val="0"/>
              <w:wordWrap/>
              <w:topLinePunct w:val="0"/>
              <w:bidi w:val="0"/>
              <w:spacing w:line="360" w:lineRule="auto"/>
              <w:jc w:val="center"/>
              <w:outlineLvl w:val="9"/>
              <w:rPr>
                <w:rFonts w:hint="eastAsia" w:ascii="宋体" w:hAnsi="宋体" w:eastAsia="宋体" w:cs="宋体"/>
                <w:snapToGrid w:val="0"/>
                <w:color w:val="000000"/>
                <w:kern w:val="0"/>
                <w:sz w:val="24"/>
                <w:szCs w:val="24"/>
                <w:lang w:val="en-US" w:eastAsia="en-US" w:bidi="ar-SA"/>
              </w:rPr>
            </w:pPr>
            <w:r>
              <w:rPr>
                <w:rFonts w:hint="eastAsia" w:ascii="宋体" w:hAnsi="宋体" w:eastAsia="宋体" w:cs="宋体"/>
                <w:sz w:val="24"/>
                <w:szCs w:val="24"/>
              </w:rPr>
              <w:t>学时</w:t>
            </w:r>
          </w:p>
        </w:tc>
      </w:tr>
      <w:tr w14:paraId="77B4D3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633" w:type="dxa"/>
            <w:shd w:val="clear" w:color="auto" w:fill="auto"/>
            <w:vAlign w:val="center"/>
          </w:tcPr>
          <w:p w14:paraId="3242D55C">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p>
        </w:tc>
        <w:tc>
          <w:tcPr>
            <w:tcW w:w="983" w:type="dxa"/>
            <w:shd w:val="clear" w:color="auto" w:fill="auto"/>
            <w:vAlign w:val="center"/>
          </w:tcPr>
          <w:p w14:paraId="4A70C663">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pacing w:val="-7"/>
                <w:sz w:val="24"/>
                <w:szCs w:val="24"/>
                <w:lang w:val="en-US" w:eastAsia="en-US"/>
              </w:rPr>
            </w:pPr>
            <w:r>
              <w:rPr>
                <w:rFonts w:ascii="宋体" w:hAnsi="宋体" w:eastAsia="宋体" w:cs="宋体"/>
                <w:sz w:val="24"/>
                <w:szCs w:val="24"/>
              </w:rPr>
              <w:t>幼儿生活照护</w:t>
            </w:r>
          </w:p>
        </w:tc>
        <w:tc>
          <w:tcPr>
            <w:tcW w:w="3100" w:type="dxa"/>
            <w:shd w:val="clear" w:color="auto" w:fill="auto"/>
            <w:vAlign w:val="center"/>
          </w:tcPr>
          <w:p w14:paraId="73994773">
            <w:pPr>
              <w:keepNext w:val="0"/>
              <w:keepLines w:val="0"/>
              <w:pageBreakBefore w:val="0"/>
              <w:widowControl w:val="0"/>
              <w:numPr>
                <w:ilvl w:val="0"/>
                <w:numId w:val="7"/>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ascii="宋体" w:hAnsi="宋体" w:eastAsia="宋体" w:cs="宋体"/>
                <w:sz w:val="24"/>
                <w:szCs w:val="24"/>
              </w:rPr>
              <w:t>按照来园、盥洗、如厕、进餐、饮水、午睡、离园等一日生活环节开展照护活动。</w:t>
            </w:r>
            <w:r>
              <w:rPr>
                <w:rFonts w:hint="eastAsia" w:ascii="宋体" w:hAnsi="宋体" w:eastAsia="宋体" w:cs="宋体"/>
                <w:spacing w:val="-7"/>
                <w:sz w:val="24"/>
                <w:szCs w:val="24"/>
                <w:lang w:val="en-US" w:eastAsia="zh-CN"/>
              </w:rPr>
              <w:t xml:space="preserve"> </w:t>
            </w:r>
          </w:p>
          <w:p w14:paraId="4DE5AEB6">
            <w:pPr>
              <w:keepNext w:val="0"/>
              <w:keepLines w:val="0"/>
              <w:pageBreakBefore w:val="0"/>
              <w:widowControl w:val="0"/>
              <w:numPr>
                <w:ilvl w:val="0"/>
                <w:numId w:val="7"/>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ascii="宋体" w:hAnsi="宋体" w:eastAsia="宋体" w:cs="宋体"/>
                <w:sz w:val="24"/>
                <w:szCs w:val="24"/>
              </w:rPr>
              <w:t>完成环境设施的清洁消毒、物品管理。</w:t>
            </w:r>
          </w:p>
          <w:p w14:paraId="5BC61DBF">
            <w:pPr>
              <w:keepNext w:val="0"/>
              <w:keepLines w:val="0"/>
              <w:pageBreakBefore w:val="0"/>
              <w:widowControl w:val="0"/>
              <w:numPr>
                <w:ilvl w:val="0"/>
                <w:numId w:val="7"/>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ascii="宋体" w:hAnsi="宋体" w:eastAsia="宋体" w:cs="宋体"/>
                <w:sz w:val="24"/>
                <w:szCs w:val="24"/>
              </w:rPr>
              <w:t>进行安全排查，创设适宜的环境</w:t>
            </w:r>
          </w:p>
        </w:tc>
        <w:tc>
          <w:tcPr>
            <w:tcW w:w="4217" w:type="dxa"/>
            <w:shd w:val="clear" w:color="auto" w:fill="auto"/>
            <w:vAlign w:val="center"/>
          </w:tcPr>
          <w:p w14:paraId="273960DD">
            <w:pPr>
              <w:keepNext w:val="0"/>
              <w:keepLines w:val="0"/>
              <w:pageBreakBefore w:val="0"/>
              <w:widowControl w:val="0"/>
              <w:numPr>
                <w:ilvl w:val="0"/>
                <w:numId w:val="8"/>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ascii="宋体" w:hAnsi="宋体" w:eastAsia="宋体" w:cs="宋体"/>
                <w:sz w:val="24"/>
                <w:szCs w:val="24"/>
              </w:rPr>
              <w:t xml:space="preserve">掌握幼儿保育的基本理念、目标、 任务及要求，能结合一日生活各环节保育要求开展生活照护。 </w:t>
            </w:r>
            <w:r>
              <w:rPr>
                <w:rFonts w:hint="eastAsia" w:ascii="宋体" w:hAnsi="宋体" w:eastAsia="宋体" w:cs="宋体"/>
                <w:spacing w:val="-7"/>
                <w:sz w:val="24"/>
                <w:szCs w:val="24"/>
                <w:lang w:val="en-US" w:eastAsia="zh-CN"/>
              </w:rPr>
              <w:t xml:space="preserve"> </w:t>
            </w:r>
          </w:p>
          <w:p w14:paraId="1CC52411">
            <w:pPr>
              <w:keepNext w:val="0"/>
              <w:keepLines w:val="0"/>
              <w:pageBreakBefore w:val="0"/>
              <w:widowControl w:val="0"/>
              <w:numPr>
                <w:ilvl w:val="0"/>
                <w:numId w:val="8"/>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ascii="宋体" w:hAnsi="宋体" w:eastAsia="宋体" w:cs="宋体"/>
                <w:sz w:val="24"/>
                <w:szCs w:val="24"/>
              </w:rPr>
              <w:t xml:space="preserve">能进行清洁消毒和安全隐患排查。 </w:t>
            </w:r>
          </w:p>
          <w:p w14:paraId="491A6AEE">
            <w:pPr>
              <w:keepNext w:val="0"/>
              <w:keepLines w:val="0"/>
              <w:pageBreakBefore w:val="0"/>
              <w:widowControl w:val="0"/>
              <w:numPr>
                <w:ilvl w:val="0"/>
                <w:numId w:val="8"/>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ascii="宋体" w:hAnsi="宋体" w:eastAsia="宋体" w:cs="宋体"/>
                <w:sz w:val="24"/>
                <w:szCs w:val="24"/>
              </w:rPr>
              <w:t>能运用信息技术收集幼儿生活照护数据并分析</w:t>
            </w:r>
          </w:p>
        </w:tc>
        <w:tc>
          <w:tcPr>
            <w:tcW w:w="900" w:type="dxa"/>
            <w:shd w:val="clear" w:color="auto" w:fill="auto"/>
            <w:vAlign w:val="center"/>
          </w:tcPr>
          <w:p w14:paraId="13F13F04">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162</w:t>
            </w:r>
          </w:p>
        </w:tc>
      </w:tr>
      <w:tr w14:paraId="4156A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633" w:type="dxa"/>
            <w:shd w:val="clear" w:color="auto" w:fill="auto"/>
            <w:vAlign w:val="center"/>
          </w:tcPr>
          <w:p w14:paraId="1AEAAE33">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w:t>
            </w:r>
          </w:p>
        </w:tc>
        <w:tc>
          <w:tcPr>
            <w:tcW w:w="983" w:type="dxa"/>
            <w:shd w:val="clear" w:color="auto" w:fill="auto"/>
            <w:vAlign w:val="center"/>
          </w:tcPr>
          <w:p w14:paraId="550915B6">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pacing w:val="-7"/>
                <w:sz w:val="24"/>
                <w:szCs w:val="24"/>
                <w:lang w:val="en-US" w:eastAsia="en-US"/>
              </w:rPr>
            </w:pPr>
            <w:r>
              <w:rPr>
                <w:rFonts w:ascii="宋体" w:hAnsi="宋体" w:eastAsia="宋体" w:cs="宋体"/>
                <w:sz w:val="24"/>
                <w:szCs w:val="24"/>
              </w:rPr>
              <w:t>幼儿早期学习 支持</w:t>
            </w:r>
          </w:p>
        </w:tc>
        <w:tc>
          <w:tcPr>
            <w:tcW w:w="3100" w:type="dxa"/>
            <w:shd w:val="clear" w:color="auto" w:fill="auto"/>
            <w:vAlign w:val="center"/>
          </w:tcPr>
          <w:p w14:paraId="52D28ECA">
            <w:pPr>
              <w:keepNext w:val="0"/>
              <w:keepLines w:val="0"/>
              <w:pageBreakBefore w:val="0"/>
              <w:widowControl w:val="0"/>
              <w:numPr>
                <w:ilvl w:val="0"/>
                <w:numId w:val="9"/>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rPr>
            </w:pPr>
            <w:r>
              <w:rPr>
                <w:rFonts w:ascii="宋体" w:hAnsi="宋体" w:eastAsia="宋体" w:cs="宋体"/>
                <w:sz w:val="24"/>
                <w:szCs w:val="24"/>
              </w:rPr>
              <w:t xml:space="preserve">创设幼儿早期学习环境。 </w:t>
            </w:r>
          </w:p>
          <w:p w14:paraId="2D64A945">
            <w:pPr>
              <w:keepNext w:val="0"/>
              <w:keepLines w:val="0"/>
              <w:pageBreakBefore w:val="0"/>
              <w:widowControl w:val="0"/>
              <w:numPr>
                <w:ilvl w:val="0"/>
                <w:numId w:val="9"/>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ascii="宋体" w:hAnsi="宋体" w:eastAsia="宋体" w:cs="宋体"/>
                <w:sz w:val="24"/>
                <w:szCs w:val="24"/>
              </w:rPr>
              <w:t>运用玩教具，辅助开展促进幼儿身体、语言、认知、情感和社会性发展的活动。</w:t>
            </w:r>
          </w:p>
          <w:p w14:paraId="122A56E8">
            <w:pPr>
              <w:keepNext w:val="0"/>
              <w:keepLines w:val="0"/>
              <w:pageBreakBefore w:val="0"/>
              <w:widowControl w:val="0"/>
              <w:numPr>
                <w:ilvl w:val="0"/>
                <w:numId w:val="9"/>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ascii="宋体" w:hAnsi="宋体" w:eastAsia="宋体" w:cs="宋体"/>
                <w:sz w:val="24"/>
                <w:szCs w:val="24"/>
              </w:rPr>
              <w:t>结合新材料、新技术玩教具，开展幼儿支持活动</w:t>
            </w:r>
          </w:p>
        </w:tc>
        <w:tc>
          <w:tcPr>
            <w:tcW w:w="4217" w:type="dxa"/>
            <w:shd w:val="clear" w:color="auto" w:fill="auto"/>
            <w:vAlign w:val="center"/>
          </w:tcPr>
          <w:p w14:paraId="135D5292">
            <w:pPr>
              <w:keepNext w:val="0"/>
              <w:keepLines w:val="0"/>
              <w:pageBreakBefore w:val="0"/>
              <w:widowControl w:val="0"/>
              <w:numPr>
                <w:ilvl w:val="0"/>
                <w:numId w:val="1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ascii="宋体" w:hAnsi="宋体" w:eastAsia="宋体" w:cs="宋体"/>
                <w:sz w:val="24"/>
                <w:szCs w:val="24"/>
              </w:rPr>
              <w:t>掌握幼儿身体、语言、认知、情感和社会性发展规律及特点、目标和主要内容。</w:t>
            </w:r>
          </w:p>
          <w:p w14:paraId="7744FED4">
            <w:pPr>
              <w:keepNext w:val="0"/>
              <w:keepLines w:val="0"/>
              <w:pageBreakBefore w:val="0"/>
              <w:widowControl w:val="0"/>
              <w:numPr>
                <w:ilvl w:val="0"/>
                <w:numId w:val="1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ascii="宋体" w:hAnsi="宋体" w:eastAsia="宋体" w:cs="宋体"/>
                <w:sz w:val="24"/>
                <w:szCs w:val="24"/>
              </w:rPr>
              <w:t>能根据不同发展水平的幼儿特点， 支持幼儿早期发展。</w:t>
            </w:r>
          </w:p>
          <w:p w14:paraId="015E22D6">
            <w:pPr>
              <w:keepNext w:val="0"/>
              <w:keepLines w:val="0"/>
              <w:pageBreakBefore w:val="0"/>
              <w:widowControl w:val="0"/>
              <w:numPr>
                <w:ilvl w:val="0"/>
                <w:numId w:val="1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ascii="宋体" w:hAnsi="宋体" w:eastAsia="宋体" w:cs="宋体"/>
                <w:sz w:val="24"/>
                <w:szCs w:val="24"/>
              </w:rPr>
              <w:t>能科学合理运用新材料、新技术玩 教具，支持幼儿早期学习与发展</w:t>
            </w:r>
            <w:r>
              <w:rPr>
                <w:rFonts w:hint="eastAsia" w:ascii="宋体" w:hAnsi="宋体" w:eastAsia="宋体" w:cs="宋体"/>
                <w:sz w:val="24"/>
                <w:szCs w:val="24"/>
                <w:lang w:eastAsia="zh-CN"/>
              </w:rPr>
              <w:t>。</w:t>
            </w:r>
          </w:p>
        </w:tc>
        <w:tc>
          <w:tcPr>
            <w:tcW w:w="900" w:type="dxa"/>
            <w:shd w:val="clear" w:color="auto" w:fill="auto"/>
            <w:vAlign w:val="center"/>
          </w:tcPr>
          <w:p w14:paraId="4142D594">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180</w:t>
            </w:r>
          </w:p>
        </w:tc>
      </w:tr>
      <w:tr w14:paraId="660AB6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633" w:type="dxa"/>
            <w:shd w:val="clear" w:color="auto" w:fill="auto"/>
            <w:vAlign w:val="center"/>
          </w:tcPr>
          <w:p w14:paraId="4C1C1FE7">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w:t>
            </w:r>
          </w:p>
        </w:tc>
        <w:tc>
          <w:tcPr>
            <w:tcW w:w="983" w:type="dxa"/>
            <w:shd w:val="clear" w:color="auto" w:fill="auto"/>
            <w:vAlign w:val="center"/>
          </w:tcPr>
          <w:p w14:paraId="0EA7C6EA">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pacing w:val="-7"/>
                <w:sz w:val="24"/>
                <w:szCs w:val="24"/>
                <w:lang w:val="en-US" w:eastAsia="en-US"/>
              </w:rPr>
            </w:pPr>
            <w:r>
              <w:rPr>
                <w:rFonts w:ascii="宋体" w:hAnsi="宋体" w:eastAsia="宋体" w:cs="宋体"/>
                <w:sz w:val="24"/>
                <w:szCs w:val="24"/>
              </w:rPr>
              <w:t>幼儿安全照护</w:t>
            </w:r>
          </w:p>
        </w:tc>
        <w:tc>
          <w:tcPr>
            <w:tcW w:w="3100" w:type="dxa"/>
            <w:shd w:val="clear" w:color="auto" w:fill="auto"/>
            <w:vAlign w:val="center"/>
          </w:tcPr>
          <w:p w14:paraId="5F722777">
            <w:pPr>
              <w:keepNext w:val="0"/>
              <w:keepLines w:val="0"/>
              <w:pageBreakBefore w:val="0"/>
              <w:widowControl w:val="0"/>
              <w:numPr>
                <w:ilvl w:val="0"/>
                <w:numId w:val="11"/>
              </w:numPr>
              <w:kinsoku w:val="0"/>
              <w:wordWrap/>
              <w:overflowPunct/>
              <w:topLinePunct w:val="0"/>
              <w:autoSpaceDE w:val="0"/>
              <w:autoSpaceDN w:val="0"/>
              <w:bidi w:val="0"/>
              <w:adjustRightInd w:val="0"/>
              <w:snapToGrid w:val="0"/>
              <w:spacing w:line="360" w:lineRule="auto"/>
              <w:jc w:val="left"/>
              <w:textAlignment w:val="baseline"/>
              <w:outlineLvl w:val="9"/>
              <w:rPr>
                <w:rFonts w:ascii="宋体" w:hAnsi="宋体" w:eastAsia="宋体" w:cs="宋体"/>
                <w:sz w:val="24"/>
                <w:szCs w:val="24"/>
              </w:rPr>
            </w:pPr>
            <w:r>
              <w:rPr>
                <w:rFonts w:ascii="宋体" w:hAnsi="宋体" w:eastAsia="宋体" w:cs="宋体"/>
                <w:sz w:val="24"/>
                <w:szCs w:val="24"/>
              </w:rPr>
              <w:t xml:space="preserve">预防常见意外事故，创设园所安全环境。 </w:t>
            </w:r>
          </w:p>
          <w:p w14:paraId="0DC0B969">
            <w:pPr>
              <w:keepNext w:val="0"/>
              <w:keepLines w:val="0"/>
              <w:pageBreakBefore w:val="0"/>
              <w:widowControl w:val="0"/>
              <w:numPr>
                <w:ilvl w:val="0"/>
                <w:numId w:val="11"/>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rPr>
            </w:pPr>
            <w:r>
              <w:rPr>
                <w:rFonts w:ascii="宋体" w:hAnsi="宋体" w:eastAsia="宋体" w:cs="宋体"/>
                <w:sz w:val="24"/>
                <w:szCs w:val="24"/>
              </w:rPr>
              <w:t>对幼儿常见伤害做初步处理。</w:t>
            </w:r>
          </w:p>
          <w:p w14:paraId="7BE598F0">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（3）</w:t>
            </w:r>
            <w:r>
              <w:rPr>
                <w:rFonts w:ascii="宋体" w:hAnsi="宋体" w:eastAsia="宋体" w:cs="宋体"/>
                <w:sz w:val="24"/>
                <w:szCs w:val="24"/>
              </w:rPr>
              <w:t>做好基本的防范避险和逃生自救。</w:t>
            </w:r>
          </w:p>
          <w:p w14:paraId="7B078DD8">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（4）</w:t>
            </w:r>
            <w:r>
              <w:rPr>
                <w:rFonts w:ascii="宋体" w:hAnsi="宋体" w:eastAsia="宋体" w:cs="宋体"/>
                <w:sz w:val="24"/>
                <w:szCs w:val="24"/>
              </w:rPr>
              <w:t>做好意外事故后的汇报、幼儿安抚和家长沟通工作</w:t>
            </w:r>
          </w:p>
        </w:tc>
        <w:tc>
          <w:tcPr>
            <w:tcW w:w="4217" w:type="dxa"/>
            <w:shd w:val="clear" w:color="auto" w:fill="auto"/>
            <w:vAlign w:val="center"/>
          </w:tcPr>
          <w:p w14:paraId="75A62EB9">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（1）</w:t>
            </w:r>
            <w:r>
              <w:rPr>
                <w:rFonts w:ascii="宋体" w:hAnsi="宋体" w:eastAsia="宋体" w:cs="宋体"/>
                <w:sz w:val="24"/>
                <w:szCs w:val="24"/>
              </w:rPr>
              <w:t>掌握安全工作的内容与要求，能进行安全维护与指导。</w:t>
            </w:r>
          </w:p>
          <w:p w14:paraId="0565CA52">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rPr>
            </w:pPr>
            <w:r>
              <w:rPr>
                <w:rFonts w:hint="eastAsia" w:ascii="宋体" w:hAnsi="宋体" w:eastAsia="宋体" w:cs="宋体"/>
                <w:spacing w:val="-7"/>
                <w:sz w:val="24"/>
                <w:szCs w:val="24"/>
                <w:lang w:val="en-US" w:eastAsia="zh-CN"/>
              </w:rPr>
              <w:t>（2）</w:t>
            </w:r>
            <w:r>
              <w:rPr>
                <w:rFonts w:ascii="宋体" w:hAnsi="宋体" w:eastAsia="宋体" w:cs="宋体"/>
                <w:sz w:val="24"/>
                <w:szCs w:val="24"/>
              </w:rPr>
              <w:t>掌握突发事件、意外伤害的预防、 判断、应对处理原则及措施。</w:t>
            </w:r>
          </w:p>
          <w:p w14:paraId="0A7B8F24">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outlineLvl w:val="9"/>
              <w:rPr>
                <w:rFonts w:ascii="宋体" w:hAnsi="宋体" w:eastAsia="宋体" w:cs="宋体"/>
                <w:sz w:val="24"/>
                <w:szCs w:val="24"/>
              </w:rPr>
            </w:pPr>
            <w:r>
              <w:rPr>
                <w:rFonts w:hint="eastAsia" w:ascii="宋体" w:hAnsi="宋体" w:eastAsia="宋体" w:cs="宋体"/>
                <w:spacing w:val="-7"/>
                <w:sz w:val="24"/>
                <w:szCs w:val="24"/>
                <w:lang w:val="en-US" w:eastAsia="zh-CN"/>
              </w:rPr>
              <w:t>（3）</w:t>
            </w:r>
            <w:r>
              <w:rPr>
                <w:rFonts w:ascii="宋体" w:hAnsi="宋体" w:eastAsia="宋体" w:cs="宋体"/>
                <w:sz w:val="24"/>
                <w:szCs w:val="24"/>
              </w:rPr>
              <w:t>能配合做好意外伤害的预防、判断、 汇报、现场安抚及与家长沟通等工作。</w:t>
            </w:r>
          </w:p>
          <w:p w14:paraId="49572347">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outlineLvl w:val="9"/>
              <w:rPr>
                <w:rFonts w:ascii="宋体" w:hAnsi="宋体" w:eastAsia="宋体" w:cs="宋体"/>
                <w:sz w:val="24"/>
                <w:szCs w:val="24"/>
              </w:rPr>
            </w:pPr>
            <w:r>
              <w:rPr>
                <w:rFonts w:hint="eastAsia" w:ascii="宋体" w:hAnsi="宋体" w:eastAsia="宋体" w:cs="宋体"/>
                <w:spacing w:val="-7"/>
                <w:sz w:val="24"/>
                <w:szCs w:val="24"/>
                <w:lang w:val="en-US" w:eastAsia="zh-CN"/>
              </w:rPr>
              <w:t>（4）</w:t>
            </w:r>
            <w:r>
              <w:rPr>
                <w:rFonts w:ascii="宋体" w:hAnsi="宋体" w:eastAsia="宋体" w:cs="宋体"/>
                <w:sz w:val="24"/>
                <w:szCs w:val="24"/>
              </w:rPr>
              <w:t>能根据安全规范，运用医护设备和智能分析软件做好安全照护</w:t>
            </w:r>
          </w:p>
          <w:p w14:paraId="7DC29528">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z w:val="24"/>
                <w:szCs w:val="24"/>
                <w:lang w:val="en-US" w:eastAsia="en-US"/>
              </w:rPr>
            </w:pPr>
          </w:p>
        </w:tc>
        <w:tc>
          <w:tcPr>
            <w:tcW w:w="900" w:type="dxa"/>
            <w:shd w:val="clear" w:color="auto" w:fill="auto"/>
            <w:vAlign w:val="center"/>
          </w:tcPr>
          <w:p w14:paraId="111361FC">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162</w:t>
            </w:r>
          </w:p>
        </w:tc>
      </w:tr>
      <w:tr w14:paraId="3BE83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633" w:type="dxa"/>
            <w:shd w:val="clear" w:color="auto" w:fill="auto"/>
            <w:vAlign w:val="center"/>
          </w:tcPr>
          <w:p w14:paraId="44900E26">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w:t>
            </w:r>
          </w:p>
        </w:tc>
        <w:tc>
          <w:tcPr>
            <w:tcW w:w="983" w:type="dxa"/>
            <w:shd w:val="clear" w:color="auto" w:fill="auto"/>
            <w:vAlign w:val="center"/>
          </w:tcPr>
          <w:p w14:paraId="6AC7C11E">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pacing w:val="-7"/>
                <w:sz w:val="24"/>
                <w:szCs w:val="24"/>
                <w:lang w:val="en-US" w:eastAsia="en-US"/>
              </w:rPr>
            </w:pPr>
            <w:r>
              <w:rPr>
                <w:rFonts w:ascii="宋体" w:hAnsi="宋体" w:eastAsia="宋体" w:cs="宋体"/>
                <w:sz w:val="24"/>
                <w:szCs w:val="24"/>
              </w:rPr>
              <w:t>幼儿健康照护</w:t>
            </w:r>
          </w:p>
        </w:tc>
        <w:tc>
          <w:tcPr>
            <w:tcW w:w="3100" w:type="dxa"/>
            <w:shd w:val="clear" w:color="auto" w:fill="auto"/>
            <w:vAlign w:val="center"/>
          </w:tcPr>
          <w:p w14:paraId="3C356228">
            <w:pPr>
              <w:keepNext w:val="0"/>
              <w:keepLines w:val="0"/>
              <w:pageBreakBefore w:val="0"/>
              <w:widowControl w:val="0"/>
              <w:numPr>
                <w:ilvl w:val="0"/>
                <w:numId w:val="12"/>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rPr>
            </w:pPr>
            <w:r>
              <w:rPr>
                <w:rFonts w:ascii="宋体" w:hAnsi="宋体" w:eastAsia="宋体" w:cs="宋体"/>
                <w:sz w:val="24"/>
                <w:szCs w:val="24"/>
              </w:rPr>
              <w:t>进行幼儿生长发育监测。</w:t>
            </w:r>
          </w:p>
          <w:p w14:paraId="14CE54A2">
            <w:pPr>
              <w:keepNext w:val="0"/>
              <w:keepLines w:val="0"/>
              <w:pageBreakBefore w:val="0"/>
              <w:widowControl w:val="0"/>
              <w:numPr>
                <w:ilvl w:val="0"/>
                <w:numId w:val="12"/>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rPr>
            </w:pPr>
            <w:r>
              <w:rPr>
                <w:rFonts w:ascii="宋体" w:hAnsi="宋体" w:eastAsia="宋体" w:cs="宋体"/>
                <w:sz w:val="24"/>
                <w:szCs w:val="24"/>
              </w:rPr>
              <w:t>初步识别幼儿常见的病症、传染病、急症，并做好预防和护理。</w:t>
            </w:r>
          </w:p>
          <w:p w14:paraId="0EE92046">
            <w:pPr>
              <w:keepNext w:val="0"/>
              <w:keepLines w:val="0"/>
              <w:pageBreakBefore w:val="0"/>
              <w:widowControl w:val="0"/>
              <w:numPr>
                <w:ilvl w:val="0"/>
                <w:numId w:val="12"/>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rPr>
            </w:pPr>
            <w:r>
              <w:rPr>
                <w:rFonts w:ascii="宋体" w:hAnsi="宋体" w:eastAsia="宋体" w:cs="宋体"/>
                <w:sz w:val="24"/>
                <w:szCs w:val="24"/>
              </w:rPr>
              <w:t>引导幼儿进行五官保健与护理。</w:t>
            </w:r>
          </w:p>
          <w:p w14:paraId="1ED6DC2B">
            <w:pPr>
              <w:keepNext w:val="0"/>
              <w:keepLines w:val="0"/>
              <w:pageBreakBefore w:val="0"/>
              <w:widowControl w:val="0"/>
              <w:numPr>
                <w:ilvl w:val="0"/>
                <w:numId w:val="12"/>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rPr>
            </w:pPr>
            <w:r>
              <w:rPr>
                <w:rFonts w:ascii="宋体" w:hAnsi="宋体" w:eastAsia="宋体" w:cs="宋体"/>
                <w:sz w:val="24"/>
                <w:szCs w:val="24"/>
              </w:rPr>
              <w:t>向家长传达健康保健常识</w:t>
            </w:r>
          </w:p>
          <w:p w14:paraId="72A3A4C3">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p>
        </w:tc>
        <w:tc>
          <w:tcPr>
            <w:tcW w:w="4217" w:type="dxa"/>
            <w:shd w:val="clear" w:color="auto" w:fill="auto"/>
            <w:vAlign w:val="center"/>
          </w:tcPr>
          <w:p w14:paraId="1B624A7E">
            <w:pPr>
              <w:keepNext w:val="0"/>
              <w:keepLines w:val="0"/>
              <w:pageBreakBefore w:val="0"/>
              <w:widowControl w:val="0"/>
              <w:numPr>
                <w:ilvl w:val="0"/>
                <w:numId w:val="13"/>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ascii="宋体" w:hAnsi="宋体" w:eastAsia="宋体" w:cs="宋体"/>
                <w:sz w:val="24"/>
                <w:szCs w:val="24"/>
              </w:rPr>
              <w:t>掌握幼儿生长发育监测与健康检查的方法。</w:t>
            </w:r>
          </w:p>
          <w:p w14:paraId="4247FA73">
            <w:pPr>
              <w:keepNext w:val="0"/>
              <w:keepLines w:val="0"/>
              <w:pageBreakBefore w:val="0"/>
              <w:widowControl w:val="0"/>
              <w:numPr>
                <w:ilvl w:val="0"/>
                <w:numId w:val="13"/>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rPr>
            </w:pPr>
            <w:r>
              <w:rPr>
                <w:rFonts w:hint="eastAsia" w:ascii="宋体" w:hAnsi="宋体" w:eastAsia="宋体" w:cs="宋体"/>
                <w:spacing w:val="-7"/>
                <w:sz w:val="24"/>
                <w:szCs w:val="24"/>
                <w:lang w:val="en-US" w:eastAsia="zh-CN"/>
              </w:rPr>
              <w:t xml:space="preserve"> </w:t>
            </w:r>
            <w:r>
              <w:rPr>
                <w:rFonts w:ascii="宋体" w:hAnsi="宋体" w:eastAsia="宋体" w:cs="宋体"/>
                <w:sz w:val="24"/>
                <w:szCs w:val="24"/>
              </w:rPr>
              <w:t>掌握幼儿发热、呼吸道感染、皮疹、 腹痛等常见病症原因、症状和护理，能运用医护设备和智能分析软件做好健康照护。</w:t>
            </w:r>
          </w:p>
          <w:p w14:paraId="12D13B93">
            <w:pPr>
              <w:keepNext w:val="0"/>
              <w:keepLines w:val="0"/>
              <w:pageBreakBefore w:val="0"/>
              <w:widowControl w:val="0"/>
              <w:numPr>
                <w:ilvl w:val="0"/>
                <w:numId w:val="13"/>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ascii="宋体" w:hAnsi="宋体" w:eastAsia="宋体" w:cs="宋体"/>
                <w:sz w:val="24"/>
                <w:szCs w:val="24"/>
              </w:rPr>
              <w:t>掌握常见传染病和急症的特点，能有效预防和应对。</w:t>
            </w:r>
          </w:p>
          <w:p w14:paraId="18229118">
            <w:pPr>
              <w:keepNext w:val="0"/>
              <w:keepLines w:val="0"/>
              <w:pageBreakBefore w:val="0"/>
              <w:widowControl w:val="0"/>
              <w:numPr>
                <w:ilvl w:val="0"/>
                <w:numId w:val="13"/>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ascii="宋体" w:hAnsi="宋体" w:eastAsia="宋体" w:cs="宋体"/>
                <w:sz w:val="24"/>
                <w:szCs w:val="24"/>
              </w:rPr>
              <w:t>能做好幼儿五官保健与护理</w:t>
            </w:r>
          </w:p>
        </w:tc>
        <w:tc>
          <w:tcPr>
            <w:tcW w:w="900" w:type="dxa"/>
            <w:shd w:val="clear" w:color="auto" w:fill="auto"/>
            <w:vAlign w:val="center"/>
          </w:tcPr>
          <w:p w14:paraId="6A6624DA">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144</w:t>
            </w:r>
          </w:p>
        </w:tc>
      </w:tr>
      <w:tr w14:paraId="7F2C9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633" w:type="dxa"/>
            <w:shd w:val="clear" w:color="auto" w:fill="auto"/>
            <w:vAlign w:val="center"/>
          </w:tcPr>
          <w:p w14:paraId="00868738">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w:t>
            </w:r>
          </w:p>
        </w:tc>
        <w:tc>
          <w:tcPr>
            <w:tcW w:w="983" w:type="dxa"/>
            <w:shd w:val="clear" w:color="auto" w:fill="auto"/>
            <w:vAlign w:val="center"/>
          </w:tcPr>
          <w:p w14:paraId="29F0B0BD">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pacing w:val="-7"/>
                <w:sz w:val="24"/>
                <w:szCs w:val="24"/>
                <w:lang w:val="en-US" w:eastAsia="en-US"/>
              </w:rPr>
            </w:pPr>
            <w:r>
              <w:rPr>
                <w:rFonts w:ascii="宋体" w:hAnsi="宋体" w:eastAsia="宋体" w:cs="宋体"/>
                <w:sz w:val="24"/>
                <w:szCs w:val="24"/>
              </w:rPr>
              <w:t>幼儿行为观察 与引导</w:t>
            </w:r>
          </w:p>
        </w:tc>
        <w:tc>
          <w:tcPr>
            <w:tcW w:w="3100" w:type="dxa"/>
            <w:shd w:val="clear" w:color="auto" w:fill="auto"/>
            <w:vAlign w:val="center"/>
          </w:tcPr>
          <w:p w14:paraId="3694987B">
            <w:pPr>
              <w:keepNext w:val="0"/>
              <w:keepLines w:val="0"/>
              <w:pageBreakBefore w:val="0"/>
              <w:widowControl w:val="0"/>
              <w:numPr>
                <w:ilvl w:val="0"/>
                <w:numId w:val="14"/>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ascii="宋体" w:hAnsi="宋体" w:eastAsia="宋体" w:cs="宋体"/>
                <w:sz w:val="24"/>
                <w:szCs w:val="24"/>
              </w:rPr>
              <w:t>对幼儿行为展开观察；准确填写观察记录。</w:t>
            </w:r>
          </w:p>
          <w:p w14:paraId="6F2E0075">
            <w:pPr>
              <w:keepNext w:val="0"/>
              <w:keepLines w:val="0"/>
              <w:pageBreakBefore w:val="0"/>
              <w:widowControl w:val="0"/>
              <w:numPr>
                <w:ilvl w:val="0"/>
                <w:numId w:val="14"/>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ascii="宋体" w:hAnsi="宋体" w:eastAsia="宋体" w:cs="宋体"/>
                <w:sz w:val="24"/>
                <w:szCs w:val="24"/>
              </w:rPr>
              <w:t>分析观察记录。</w:t>
            </w:r>
          </w:p>
          <w:p w14:paraId="12210807">
            <w:pPr>
              <w:keepNext w:val="0"/>
              <w:keepLines w:val="0"/>
              <w:pageBreakBefore w:val="0"/>
              <w:widowControl w:val="0"/>
              <w:numPr>
                <w:ilvl w:val="0"/>
                <w:numId w:val="14"/>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ascii="宋体" w:hAnsi="宋体" w:eastAsia="宋体" w:cs="宋体"/>
                <w:sz w:val="24"/>
                <w:szCs w:val="24"/>
              </w:rPr>
              <w:t>识别幼儿各种典型行为表现并开展引导。</w:t>
            </w:r>
          </w:p>
          <w:p w14:paraId="15BDD117">
            <w:pPr>
              <w:keepNext w:val="0"/>
              <w:keepLines w:val="0"/>
              <w:pageBreakBefore w:val="0"/>
              <w:widowControl w:val="0"/>
              <w:numPr>
                <w:ilvl w:val="0"/>
                <w:numId w:val="14"/>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ascii="宋体" w:hAnsi="宋体" w:eastAsia="宋体" w:cs="宋体"/>
                <w:sz w:val="24"/>
                <w:szCs w:val="24"/>
              </w:rPr>
              <w:t>与家长、同事有效沟通幼儿行为表现，并给出正向引导和建议</w:t>
            </w:r>
          </w:p>
        </w:tc>
        <w:tc>
          <w:tcPr>
            <w:tcW w:w="4217" w:type="dxa"/>
            <w:shd w:val="clear" w:color="auto" w:fill="auto"/>
            <w:vAlign w:val="center"/>
          </w:tcPr>
          <w:p w14:paraId="6B6A8EE4">
            <w:pPr>
              <w:keepNext w:val="0"/>
              <w:keepLines w:val="0"/>
              <w:pageBreakBefore w:val="0"/>
              <w:widowControl w:val="0"/>
              <w:numPr>
                <w:ilvl w:val="0"/>
                <w:numId w:val="15"/>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ascii="宋体" w:hAnsi="宋体" w:eastAsia="宋体" w:cs="宋体"/>
                <w:sz w:val="24"/>
                <w:szCs w:val="24"/>
              </w:rPr>
              <w:t>掌握幼儿行为观察的内涵、意义和原则。</w:t>
            </w:r>
          </w:p>
          <w:p w14:paraId="50B86283">
            <w:pPr>
              <w:keepNext w:val="0"/>
              <w:keepLines w:val="0"/>
              <w:pageBreakBefore w:val="0"/>
              <w:widowControl w:val="0"/>
              <w:numPr>
                <w:ilvl w:val="0"/>
                <w:numId w:val="15"/>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ascii="宋体" w:hAnsi="宋体" w:eastAsia="宋体" w:cs="宋体"/>
                <w:sz w:val="24"/>
                <w:szCs w:val="24"/>
              </w:rPr>
              <w:t xml:space="preserve">能有效利用信息技术对观察记录进行分析。 </w:t>
            </w:r>
            <w:r>
              <w:rPr>
                <w:rFonts w:hint="eastAsia" w:ascii="宋体" w:hAnsi="宋体" w:eastAsia="宋体" w:cs="宋体"/>
                <w:spacing w:val="-7"/>
                <w:sz w:val="24"/>
                <w:szCs w:val="24"/>
                <w:lang w:val="en-US" w:eastAsia="zh-CN"/>
              </w:rPr>
              <w:t xml:space="preserve"> </w:t>
            </w:r>
          </w:p>
          <w:p w14:paraId="25ECF505">
            <w:pPr>
              <w:keepNext w:val="0"/>
              <w:keepLines w:val="0"/>
              <w:pageBreakBefore w:val="0"/>
              <w:widowControl w:val="0"/>
              <w:numPr>
                <w:ilvl w:val="0"/>
                <w:numId w:val="15"/>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ascii="宋体" w:hAnsi="宋体" w:eastAsia="宋体" w:cs="宋体"/>
                <w:sz w:val="24"/>
                <w:szCs w:val="24"/>
              </w:rPr>
              <w:t>掌握幼儿典型行为的内涵、特征和基本判断标准。</w:t>
            </w:r>
          </w:p>
          <w:p w14:paraId="71C8ADB7">
            <w:pPr>
              <w:keepNext w:val="0"/>
              <w:keepLines w:val="0"/>
              <w:pageBreakBefore w:val="0"/>
              <w:widowControl w:val="0"/>
              <w:numPr>
                <w:ilvl w:val="0"/>
                <w:numId w:val="15"/>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ascii="宋体" w:hAnsi="宋体" w:eastAsia="宋体" w:cs="宋体"/>
                <w:sz w:val="24"/>
                <w:szCs w:val="24"/>
              </w:rPr>
              <w:t>能识别并分析幼儿行为，与家长进 行有效沟通，并反思改进</w:t>
            </w:r>
          </w:p>
        </w:tc>
        <w:tc>
          <w:tcPr>
            <w:tcW w:w="900" w:type="dxa"/>
            <w:shd w:val="clear" w:color="auto" w:fill="auto"/>
            <w:vAlign w:val="center"/>
          </w:tcPr>
          <w:p w14:paraId="170A7273">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162</w:t>
            </w:r>
          </w:p>
        </w:tc>
      </w:tr>
      <w:tr w14:paraId="091C2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633" w:type="dxa"/>
            <w:shd w:val="clear" w:color="auto" w:fill="auto"/>
            <w:vAlign w:val="center"/>
          </w:tcPr>
          <w:p w14:paraId="2A0260CC">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w:t>
            </w:r>
          </w:p>
        </w:tc>
        <w:tc>
          <w:tcPr>
            <w:tcW w:w="983" w:type="dxa"/>
            <w:shd w:val="clear" w:color="auto" w:fill="auto"/>
            <w:vAlign w:val="center"/>
          </w:tcPr>
          <w:p w14:paraId="1FCB6B0A">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pacing w:val="-7"/>
                <w:sz w:val="24"/>
                <w:szCs w:val="24"/>
              </w:rPr>
            </w:pPr>
            <w:r>
              <w:rPr>
                <w:rFonts w:ascii="宋体" w:hAnsi="宋体" w:eastAsia="宋体" w:cs="宋体"/>
                <w:sz w:val="24"/>
                <w:szCs w:val="24"/>
              </w:rPr>
              <w:t>家园社合作 共育</w:t>
            </w:r>
          </w:p>
          <w:p w14:paraId="31C1B640">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pacing w:val="-7"/>
                <w:sz w:val="24"/>
                <w:szCs w:val="24"/>
                <w:lang w:val="en-US" w:eastAsia="en-US"/>
              </w:rPr>
            </w:pPr>
          </w:p>
        </w:tc>
        <w:tc>
          <w:tcPr>
            <w:tcW w:w="3100" w:type="dxa"/>
            <w:shd w:val="clear" w:color="auto" w:fill="auto"/>
            <w:vAlign w:val="center"/>
          </w:tcPr>
          <w:p w14:paraId="367BFD71">
            <w:pPr>
              <w:keepNext w:val="0"/>
              <w:keepLines w:val="0"/>
              <w:pageBreakBefore w:val="0"/>
              <w:widowControl w:val="0"/>
              <w:numPr>
                <w:ilvl w:val="0"/>
                <w:numId w:val="16"/>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ascii="宋体" w:hAnsi="宋体" w:eastAsia="宋体" w:cs="宋体"/>
                <w:sz w:val="24"/>
                <w:szCs w:val="24"/>
              </w:rPr>
              <w:t>创设合作共育环境。</w:t>
            </w:r>
            <w:r>
              <w:rPr>
                <w:rFonts w:hint="eastAsia" w:ascii="宋体" w:hAnsi="宋体" w:eastAsia="宋体" w:cs="宋体"/>
                <w:spacing w:val="-7"/>
                <w:sz w:val="24"/>
                <w:szCs w:val="24"/>
                <w:lang w:val="en-US" w:eastAsia="zh-CN"/>
              </w:rPr>
              <w:t xml:space="preserve"> </w:t>
            </w:r>
          </w:p>
          <w:p w14:paraId="768D9CB5">
            <w:pPr>
              <w:keepNext w:val="0"/>
              <w:keepLines w:val="0"/>
              <w:pageBreakBefore w:val="0"/>
              <w:widowControl w:val="0"/>
              <w:numPr>
                <w:ilvl w:val="0"/>
                <w:numId w:val="16"/>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ascii="宋体" w:hAnsi="宋体" w:eastAsia="宋体" w:cs="宋体"/>
                <w:sz w:val="24"/>
                <w:szCs w:val="24"/>
              </w:rPr>
              <w:t>准确收集、传递和分析幼儿相关发展数据。</w:t>
            </w:r>
          </w:p>
          <w:p w14:paraId="6119EAC0">
            <w:pPr>
              <w:keepNext w:val="0"/>
              <w:keepLines w:val="0"/>
              <w:pageBreakBefore w:val="0"/>
              <w:widowControl w:val="0"/>
              <w:numPr>
                <w:ilvl w:val="0"/>
                <w:numId w:val="16"/>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ascii="宋体" w:hAnsi="宋体" w:eastAsia="宋体" w:cs="宋体"/>
                <w:sz w:val="24"/>
                <w:szCs w:val="24"/>
              </w:rPr>
              <w:t>准确描述幼儿发展水平。</w:t>
            </w:r>
          </w:p>
          <w:p w14:paraId="7D16B472">
            <w:pPr>
              <w:keepNext w:val="0"/>
              <w:keepLines w:val="0"/>
              <w:pageBreakBefore w:val="0"/>
              <w:widowControl w:val="0"/>
              <w:numPr>
                <w:ilvl w:val="0"/>
                <w:numId w:val="16"/>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ascii="宋体" w:hAnsi="宋体" w:eastAsia="宋体" w:cs="宋体"/>
                <w:sz w:val="24"/>
                <w:szCs w:val="24"/>
              </w:rPr>
              <w:t>与家庭与社区开展沟通与合作，解决实际问题；协作开展园所日常活动</w:t>
            </w:r>
          </w:p>
        </w:tc>
        <w:tc>
          <w:tcPr>
            <w:tcW w:w="4217" w:type="dxa"/>
            <w:shd w:val="clear" w:color="auto" w:fill="auto"/>
            <w:vAlign w:val="center"/>
          </w:tcPr>
          <w:p w14:paraId="47F10625">
            <w:pPr>
              <w:keepNext w:val="0"/>
              <w:keepLines w:val="0"/>
              <w:pageBreakBefore w:val="0"/>
              <w:widowControl w:val="0"/>
              <w:numPr>
                <w:ilvl w:val="0"/>
                <w:numId w:val="17"/>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ascii="宋体" w:hAnsi="宋体" w:eastAsia="宋体" w:cs="宋体"/>
                <w:sz w:val="24"/>
                <w:szCs w:val="24"/>
              </w:rPr>
              <w:t>掌握合作共育的概念、意义及原则，并开展有效沟通。</w:t>
            </w:r>
          </w:p>
          <w:p w14:paraId="05E42F1E">
            <w:pPr>
              <w:keepNext w:val="0"/>
              <w:keepLines w:val="0"/>
              <w:pageBreakBefore w:val="0"/>
              <w:widowControl w:val="0"/>
              <w:numPr>
                <w:ilvl w:val="0"/>
                <w:numId w:val="17"/>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ascii="宋体" w:hAnsi="宋体" w:eastAsia="宋体" w:cs="宋体"/>
                <w:sz w:val="24"/>
                <w:szCs w:val="24"/>
              </w:rPr>
              <w:t>能准确描述幼儿行为与表现，给予指导建议。</w:t>
            </w:r>
          </w:p>
          <w:p w14:paraId="19C58173">
            <w:pPr>
              <w:keepNext w:val="0"/>
              <w:keepLines w:val="0"/>
              <w:pageBreakBefore w:val="0"/>
              <w:widowControl w:val="0"/>
              <w:numPr>
                <w:ilvl w:val="0"/>
                <w:numId w:val="17"/>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ascii="宋体" w:hAnsi="宋体" w:eastAsia="宋体" w:cs="宋体"/>
                <w:sz w:val="24"/>
                <w:szCs w:val="24"/>
              </w:rPr>
              <w:t>能融入信息技术手段开展宣传、信息收集和数据分析。</w:t>
            </w:r>
          </w:p>
          <w:p w14:paraId="1308BFD0">
            <w:pPr>
              <w:keepNext w:val="0"/>
              <w:keepLines w:val="0"/>
              <w:pageBreakBefore w:val="0"/>
              <w:widowControl w:val="0"/>
              <w:numPr>
                <w:ilvl w:val="0"/>
                <w:numId w:val="17"/>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ascii="宋体" w:hAnsi="宋体" w:eastAsia="宋体" w:cs="宋体"/>
                <w:sz w:val="24"/>
                <w:szCs w:val="24"/>
              </w:rPr>
              <w:t>能合理处理人际关系，在各类活动中做好协助工作</w:t>
            </w:r>
          </w:p>
        </w:tc>
        <w:tc>
          <w:tcPr>
            <w:tcW w:w="900" w:type="dxa"/>
            <w:shd w:val="clear" w:color="auto" w:fill="auto"/>
            <w:vAlign w:val="center"/>
          </w:tcPr>
          <w:p w14:paraId="0F920EFD">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144</w:t>
            </w:r>
          </w:p>
        </w:tc>
      </w:tr>
    </w:tbl>
    <w:p w14:paraId="222FCDEA">
      <w:pPr>
        <w:keepNext w:val="0"/>
        <w:keepLines w:val="0"/>
        <w:pageBreakBefore w:val="0"/>
        <w:wordWrap/>
        <w:topLinePunct w:val="0"/>
        <w:bidi w:val="0"/>
        <w:adjustRightInd w:val="0"/>
        <w:spacing w:line="360" w:lineRule="auto"/>
        <w:ind w:firstLine="480" w:firstLineChars="200"/>
        <w:outlineLvl w:val="9"/>
        <w:rPr>
          <w:rFonts w:hint="eastAsia" w:ascii="宋体" w:hAnsi="宋体" w:eastAsia="宋体" w:cs="宋体"/>
          <w:sz w:val="24"/>
          <w:szCs w:val="24"/>
        </w:rPr>
      </w:pPr>
      <w:bookmarkStart w:id="41" w:name="_Toc7345"/>
      <w:r>
        <w:rPr>
          <w:rFonts w:hint="eastAsia" w:ascii="宋体" w:hAnsi="宋体" w:eastAsia="宋体" w:cs="宋体"/>
          <w:sz w:val="24"/>
          <w:szCs w:val="24"/>
          <w:lang w:val="en-US" w:eastAsia="zh-CN"/>
        </w:rPr>
        <w:t>3.专业拓展课程包括：</w:t>
      </w:r>
      <w:bookmarkEnd w:id="41"/>
      <w:r>
        <w:rPr>
          <w:rFonts w:ascii="宋体" w:hAnsi="宋体" w:eastAsia="宋体" w:cs="宋体"/>
          <w:sz w:val="24"/>
          <w:szCs w:val="24"/>
        </w:rPr>
        <w:t>幼儿游戏支持与引导</w:t>
      </w:r>
    </w:p>
    <w:p w14:paraId="1F2003A8">
      <w:pPr>
        <w:pStyle w:val="4"/>
        <w:keepNext w:val="0"/>
        <w:keepLines w:val="0"/>
        <w:pageBreakBefore w:val="0"/>
        <w:wordWrap/>
        <w:topLinePunct w:val="0"/>
        <w:bidi w:val="0"/>
        <w:spacing w:before="78" w:line="360" w:lineRule="auto"/>
        <w:ind w:left="3696"/>
        <w:outlineLvl w:val="9"/>
        <w:rPr>
          <w:rFonts w:hint="eastAsia" w:ascii="宋体" w:hAnsi="宋体" w:eastAsia="宋体" w:cs="宋体"/>
          <w:sz w:val="24"/>
          <w:szCs w:val="24"/>
        </w:rPr>
      </w:pPr>
      <w:bookmarkStart w:id="42" w:name="_Toc25933"/>
      <w:r>
        <w:rPr>
          <w:rFonts w:hint="eastAsia" w:ascii="宋体" w:hAnsi="宋体" w:eastAsia="宋体" w:cs="宋体"/>
          <w:spacing w:val="-4"/>
          <w:sz w:val="24"/>
          <w:szCs w:val="24"/>
        </w:rPr>
        <w:t>表</w:t>
      </w:r>
      <w:r>
        <w:rPr>
          <w:rFonts w:hint="eastAsia" w:cs="宋体"/>
          <w:spacing w:val="-40"/>
          <w:sz w:val="24"/>
          <w:szCs w:val="24"/>
          <w:lang w:val="en-US" w:eastAsia="zh-CN"/>
        </w:rPr>
        <w:t xml:space="preserve">6 </w:t>
      </w:r>
      <w:r>
        <w:rPr>
          <w:rFonts w:hint="eastAsia" w:ascii="宋体" w:hAnsi="宋体" w:eastAsia="宋体" w:cs="宋体"/>
          <w:spacing w:val="-50"/>
          <w:sz w:val="24"/>
          <w:szCs w:val="24"/>
        </w:rPr>
        <w:t xml:space="preserve"> </w:t>
      </w:r>
      <w:r>
        <w:rPr>
          <w:rFonts w:hint="eastAsia" w:ascii="宋体" w:hAnsi="宋体" w:eastAsia="宋体" w:cs="宋体"/>
          <w:spacing w:val="-4"/>
          <w:sz w:val="24"/>
          <w:szCs w:val="24"/>
        </w:rPr>
        <w:t>专业选修课程设置</w:t>
      </w:r>
      <w:bookmarkEnd w:id="42"/>
    </w:p>
    <w:tbl>
      <w:tblPr>
        <w:tblStyle w:val="14"/>
        <w:tblW w:w="9850" w:type="dxa"/>
        <w:tblInd w:w="-334"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33"/>
        <w:gridCol w:w="1017"/>
        <w:gridCol w:w="3083"/>
        <w:gridCol w:w="4217"/>
        <w:gridCol w:w="900"/>
      </w:tblGrid>
      <w:tr w14:paraId="0F1CC1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633" w:type="dxa"/>
            <w:shd w:val="clear" w:color="auto" w:fill="auto"/>
            <w:vAlign w:val="center"/>
          </w:tcPr>
          <w:p w14:paraId="262AF744">
            <w:pPr>
              <w:keepNext w:val="0"/>
              <w:keepLines w:val="0"/>
              <w:pageBreakBefore w:val="0"/>
              <w:wordWrap/>
              <w:topLinePunct w:val="0"/>
              <w:bidi w:val="0"/>
              <w:spacing w:line="360" w:lineRule="auto"/>
              <w:jc w:val="center"/>
              <w:outlineLvl w:val="9"/>
              <w:rPr>
                <w:rFonts w:hint="eastAsia" w:ascii="宋体" w:hAnsi="宋体" w:eastAsia="宋体" w:cs="宋体"/>
                <w:snapToGrid w:val="0"/>
                <w:color w:val="000000"/>
                <w:kern w:val="0"/>
                <w:sz w:val="24"/>
                <w:szCs w:val="24"/>
                <w:lang w:val="en-US" w:eastAsia="en-US" w:bidi="ar-SA"/>
              </w:rPr>
            </w:pPr>
            <w:r>
              <w:rPr>
                <w:rFonts w:hint="eastAsia" w:ascii="宋体" w:hAnsi="宋体" w:eastAsia="宋体" w:cs="宋体"/>
                <w:sz w:val="24"/>
                <w:szCs w:val="24"/>
              </w:rPr>
              <w:t>序号</w:t>
            </w:r>
          </w:p>
        </w:tc>
        <w:tc>
          <w:tcPr>
            <w:tcW w:w="1017" w:type="dxa"/>
            <w:shd w:val="clear" w:color="auto" w:fill="auto"/>
            <w:vAlign w:val="center"/>
          </w:tcPr>
          <w:p w14:paraId="0C95ED6E">
            <w:pPr>
              <w:keepNext w:val="0"/>
              <w:keepLines w:val="0"/>
              <w:pageBreakBefore w:val="0"/>
              <w:wordWrap/>
              <w:topLinePunct w:val="0"/>
              <w:bidi w:val="0"/>
              <w:spacing w:line="360" w:lineRule="auto"/>
              <w:jc w:val="center"/>
              <w:outlineLvl w:val="9"/>
              <w:rPr>
                <w:rFonts w:hint="eastAsia" w:ascii="宋体" w:hAnsi="宋体" w:eastAsia="宋体" w:cs="宋体"/>
                <w:sz w:val="24"/>
                <w:szCs w:val="24"/>
              </w:rPr>
            </w:pPr>
            <w:r>
              <w:rPr>
                <w:rFonts w:hint="eastAsia" w:ascii="宋体" w:hAnsi="宋体" w:eastAsia="宋体" w:cs="宋体"/>
                <w:sz w:val="24"/>
                <w:szCs w:val="24"/>
              </w:rPr>
              <w:t>课程</w:t>
            </w:r>
          </w:p>
          <w:p w14:paraId="44E8D89D">
            <w:pPr>
              <w:keepNext w:val="0"/>
              <w:keepLines w:val="0"/>
              <w:pageBreakBefore w:val="0"/>
              <w:wordWrap/>
              <w:topLinePunct w:val="0"/>
              <w:bidi w:val="0"/>
              <w:spacing w:line="360" w:lineRule="auto"/>
              <w:jc w:val="center"/>
              <w:outlineLvl w:val="9"/>
              <w:rPr>
                <w:rFonts w:hint="eastAsia" w:ascii="宋体" w:hAnsi="宋体" w:eastAsia="宋体" w:cs="宋体"/>
                <w:snapToGrid w:val="0"/>
                <w:color w:val="000000"/>
                <w:kern w:val="0"/>
                <w:sz w:val="24"/>
                <w:szCs w:val="24"/>
                <w:lang w:val="en-US" w:eastAsia="en-US" w:bidi="ar-SA"/>
              </w:rPr>
            </w:pPr>
            <w:r>
              <w:rPr>
                <w:rFonts w:hint="eastAsia" w:ascii="宋体" w:hAnsi="宋体" w:eastAsia="宋体" w:cs="宋体"/>
                <w:sz w:val="24"/>
                <w:szCs w:val="24"/>
              </w:rPr>
              <w:t>名称</w:t>
            </w:r>
          </w:p>
        </w:tc>
        <w:tc>
          <w:tcPr>
            <w:tcW w:w="3083" w:type="dxa"/>
            <w:shd w:val="clear" w:color="auto" w:fill="auto"/>
            <w:vAlign w:val="center"/>
          </w:tcPr>
          <w:p w14:paraId="13387333">
            <w:pPr>
              <w:pStyle w:val="17"/>
              <w:keepNext w:val="0"/>
              <w:keepLines w:val="0"/>
              <w:pageBreakBefore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napToGrid w:val="0"/>
                <w:color w:val="000000"/>
                <w:kern w:val="0"/>
                <w:sz w:val="24"/>
                <w:szCs w:val="24"/>
                <w:lang w:val="en-US" w:eastAsia="zh-CN" w:bidi="ar-SA"/>
              </w:rPr>
            </w:pPr>
            <w:r>
              <w:rPr>
                <w:rFonts w:hint="eastAsia" w:ascii="宋体" w:hAnsi="宋体" w:eastAsia="宋体" w:cs="宋体"/>
                <w:sz w:val="24"/>
                <w:szCs w:val="24"/>
                <w:lang w:val="en-US" w:eastAsia="zh-CN"/>
              </w:rPr>
              <w:t>典型工作任务描述</w:t>
            </w:r>
          </w:p>
        </w:tc>
        <w:tc>
          <w:tcPr>
            <w:tcW w:w="4217" w:type="dxa"/>
            <w:shd w:val="clear" w:color="auto" w:fill="auto"/>
            <w:vAlign w:val="center"/>
          </w:tcPr>
          <w:p w14:paraId="7B1F178E">
            <w:pPr>
              <w:pStyle w:val="17"/>
              <w:keepNext w:val="0"/>
              <w:keepLines w:val="0"/>
              <w:pageBreakBefore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napToGrid w:val="0"/>
                <w:color w:val="000000"/>
                <w:kern w:val="0"/>
                <w:sz w:val="24"/>
                <w:szCs w:val="24"/>
                <w:lang w:val="en-US" w:eastAsia="en-US" w:bidi="ar-SA"/>
              </w:rPr>
            </w:pPr>
            <w:r>
              <w:rPr>
                <w:rFonts w:hint="eastAsia" w:ascii="宋体" w:hAnsi="宋体" w:eastAsia="宋体" w:cs="宋体"/>
                <w:sz w:val="24"/>
                <w:szCs w:val="24"/>
              </w:rPr>
              <w:t>教学要求与主要内容</w:t>
            </w:r>
          </w:p>
        </w:tc>
        <w:tc>
          <w:tcPr>
            <w:tcW w:w="900" w:type="dxa"/>
            <w:shd w:val="clear" w:color="auto" w:fill="auto"/>
            <w:vAlign w:val="center"/>
          </w:tcPr>
          <w:p w14:paraId="4031D4CA">
            <w:pPr>
              <w:keepNext w:val="0"/>
              <w:keepLines w:val="0"/>
              <w:pageBreakBefore w:val="0"/>
              <w:wordWrap/>
              <w:topLinePunct w:val="0"/>
              <w:bidi w:val="0"/>
              <w:spacing w:line="360" w:lineRule="auto"/>
              <w:jc w:val="center"/>
              <w:outlineLvl w:val="9"/>
              <w:rPr>
                <w:rFonts w:hint="eastAsia" w:ascii="宋体" w:hAnsi="宋体" w:eastAsia="宋体" w:cs="宋体"/>
                <w:snapToGrid w:val="0"/>
                <w:color w:val="000000"/>
                <w:kern w:val="0"/>
                <w:sz w:val="24"/>
                <w:szCs w:val="24"/>
                <w:lang w:val="en-US" w:eastAsia="en-US" w:bidi="ar-SA"/>
              </w:rPr>
            </w:pPr>
            <w:r>
              <w:rPr>
                <w:rFonts w:hint="eastAsia" w:ascii="宋体" w:hAnsi="宋体" w:eastAsia="宋体" w:cs="宋体"/>
                <w:sz w:val="24"/>
                <w:szCs w:val="24"/>
              </w:rPr>
              <w:t>学时</w:t>
            </w:r>
          </w:p>
        </w:tc>
      </w:tr>
      <w:tr w14:paraId="63F84E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57" w:hRule="atLeast"/>
        </w:trPr>
        <w:tc>
          <w:tcPr>
            <w:tcW w:w="633" w:type="dxa"/>
            <w:vAlign w:val="top"/>
          </w:tcPr>
          <w:p w14:paraId="20BBD6F7">
            <w:pPr>
              <w:keepNext w:val="0"/>
              <w:keepLines w:val="0"/>
              <w:pageBreakBefore w:val="0"/>
              <w:wordWrap/>
              <w:topLinePunct w:val="0"/>
              <w:bidi w:val="0"/>
              <w:spacing w:line="360" w:lineRule="auto"/>
              <w:outlineLvl w:val="9"/>
              <w:rPr>
                <w:rFonts w:hint="eastAsia" w:ascii="宋体" w:hAnsi="宋体" w:eastAsia="宋体" w:cs="宋体"/>
                <w:sz w:val="24"/>
                <w:szCs w:val="24"/>
              </w:rPr>
            </w:pPr>
          </w:p>
          <w:p w14:paraId="5B3FE45C">
            <w:pPr>
              <w:keepNext w:val="0"/>
              <w:keepLines w:val="0"/>
              <w:pageBreakBefore w:val="0"/>
              <w:wordWrap/>
              <w:topLinePunct w:val="0"/>
              <w:bidi w:val="0"/>
              <w:spacing w:line="360" w:lineRule="auto"/>
              <w:outlineLvl w:val="9"/>
              <w:rPr>
                <w:rFonts w:hint="eastAsia" w:ascii="宋体" w:hAnsi="宋体" w:eastAsia="宋体" w:cs="宋体"/>
                <w:sz w:val="24"/>
                <w:szCs w:val="24"/>
              </w:rPr>
            </w:pPr>
          </w:p>
          <w:p w14:paraId="69CF2A4E">
            <w:pPr>
              <w:keepNext w:val="0"/>
              <w:keepLines w:val="0"/>
              <w:pageBreakBefore w:val="0"/>
              <w:wordWrap/>
              <w:topLinePunct w:val="0"/>
              <w:bidi w:val="0"/>
              <w:spacing w:line="360" w:lineRule="auto"/>
              <w:outlineLvl w:val="9"/>
              <w:rPr>
                <w:rFonts w:hint="eastAsia" w:ascii="宋体" w:hAnsi="宋体" w:eastAsia="宋体" w:cs="宋体"/>
                <w:sz w:val="24"/>
                <w:szCs w:val="24"/>
              </w:rPr>
            </w:pPr>
          </w:p>
          <w:p w14:paraId="4B5A9B15">
            <w:pPr>
              <w:keepNext w:val="0"/>
              <w:keepLines w:val="0"/>
              <w:pageBreakBefore w:val="0"/>
              <w:wordWrap/>
              <w:topLinePunct w:val="0"/>
              <w:bidi w:val="0"/>
              <w:spacing w:line="360" w:lineRule="auto"/>
              <w:outlineLvl w:val="9"/>
              <w:rPr>
                <w:rFonts w:hint="eastAsia" w:ascii="宋体" w:hAnsi="宋体" w:eastAsia="宋体" w:cs="宋体"/>
                <w:sz w:val="24"/>
                <w:szCs w:val="24"/>
              </w:rPr>
            </w:pPr>
          </w:p>
          <w:p w14:paraId="412D74CC">
            <w:pPr>
              <w:keepNext w:val="0"/>
              <w:keepLines w:val="0"/>
              <w:pageBreakBefore w:val="0"/>
              <w:wordWrap/>
              <w:topLinePunct w:val="0"/>
              <w:bidi w:val="0"/>
              <w:spacing w:line="360" w:lineRule="auto"/>
              <w:outlineLvl w:val="9"/>
              <w:rPr>
                <w:rFonts w:hint="eastAsia" w:ascii="宋体" w:hAnsi="宋体" w:eastAsia="宋体" w:cs="宋体"/>
                <w:sz w:val="24"/>
                <w:szCs w:val="24"/>
              </w:rPr>
            </w:pPr>
          </w:p>
          <w:p w14:paraId="28AA66F3">
            <w:pPr>
              <w:keepNext w:val="0"/>
              <w:keepLines w:val="0"/>
              <w:pageBreakBefore w:val="0"/>
              <w:wordWrap/>
              <w:topLinePunct w:val="0"/>
              <w:bidi w:val="0"/>
              <w:spacing w:line="360" w:lineRule="auto"/>
              <w:outlineLvl w:val="9"/>
              <w:rPr>
                <w:rFonts w:hint="eastAsia" w:ascii="宋体" w:hAnsi="宋体" w:eastAsia="宋体" w:cs="宋体"/>
                <w:sz w:val="24"/>
                <w:szCs w:val="24"/>
              </w:rPr>
            </w:pPr>
          </w:p>
          <w:p w14:paraId="465B9895">
            <w:pPr>
              <w:pStyle w:val="15"/>
              <w:keepNext w:val="0"/>
              <w:keepLines w:val="0"/>
              <w:pageBreakBefore w:val="0"/>
              <w:wordWrap/>
              <w:topLinePunct w:val="0"/>
              <w:bidi w:val="0"/>
              <w:spacing w:before="78" w:line="360" w:lineRule="auto"/>
              <w:ind w:left="133"/>
              <w:outlineLvl w:val="9"/>
              <w:rPr>
                <w:rFonts w:hint="eastAsia" w:ascii="宋体" w:hAnsi="宋体" w:eastAsia="宋体" w:cs="宋体"/>
                <w:sz w:val="24"/>
                <w:szCs w:val="24"/>
              </w:rPr>
            </w:pPr>
            <w:r>
              <w:rPr>
                <w:rFonts w:hint="eastAsia" w:ascii="宋体" w:hAnsi="宋体" w:eastAsia="宋体" w:cs="宋体"/>
                <w:sz w:val="24"/>
                <w:szCs w:val="24"/>
              </w:rPr>
              <w:t>1</w:t>
            </w:r>
          </w:p>
        </w:tc>
        <w:tc>
          <w:tcPr>
            <w:tcW w:w="1017" w:type="dxa"/>
            <w:vAlign w:val="top"/>
          </w:tcPr>
          <w:p w14:paraId="5ECE2D3E">
            <w:pPr>
              <w:keepNext w:val="0"/>
              <w:keepLines w:val="0"/>
              <w:pageBreakBefore w:val="0"/>
              <w:wordWrap/>
              <w:topLinePunct w:val="0"/>
              <w:bidi w:val="0"/>
              <w:spacing w:line="360" w:lineRule="auto"/>
              <w:outlineLvl w:val="9"/>
              <w:rPr>
                <w:rFonts w:hint="eastAsia" w:ascii="宋体" w:hAnsi="宋体" w:eastAsia="宋体" w:cs="宋体"/>
                <w:sz w:val="24"/>
                <w:szCs w:val="24"/>
              </w:rPr>
            </w:pPr>
          </w:p>
          <w:p w14:paraId="1C341F9E">
            <w:pPr>
              <w:keepNext w:val="0"/>
              <w:keepLines w:val="0"/>
              <w:pageBreakBefore w:val="0"/>
              <w:wordWrap/>
              <w:topLinePunct w:val="0"/>
              <w:bidi w:val="0"/>
              <w:spacing w:line="360" w:lineRule="auto"/>
              <w:outlineLvl w:val="9"/>
              <w:rPr>
                <w:rFonts w:hint="eastAsia" w:ascii="宋体" w:hAnsi="宋体" w:eastAsia="宋体" w:cs="宋体"/>
                <w:sz w:val="24"/>
                <w:szCs w:val="24"/>
              </w:rPr>
            </w:pPr>
          </w:p>
          <w:p w14:paraId="2C59F94C">
            <w:pPr>
              <w:keepNext w:val="0"/>
              <w:keepLines w:val="0"/>
              <w:pageBreakBefore w:val="0"/>
              <w:wordWrap/>
              <w:topLinePunct w:val="0"/>
              <w:bidi w:val="0"/>
              <w:spacing w:line="360" w:lineRule="auto"/>
              <w:outlineLvl w:val="9"/>
              <w:rPr>
                <w:rFonts w:hint="eastAsia" w:ascii="宋体" w:hAnsi="宋体" w:eastAsia="宋体" w:cs="宋体"/>
                <w:sz w:val="24"/>
                <w:szCs w:val="24"/>
              </w:rPr>
            </w:pPr>
          </w:p>
          <w:p w14:paraId="2FBFE3BD">
            <w:pPr>
              <w:keepNext w:val="0"/>
              <w:keepLines w:val="0"/>
              <w:pageBreakBefore w:val="0"/>
              <w:wordWrap/>
              <w:topLinePunct w:val="0"/>
              <w:bidi w:val="0"/>
              <w:spacing w:line="360" w:lineRule="auto"/>
              <w:outlineLvl w:val="9"/>
              <w:rPr>
                <w:rFonts w:hint="eastAsia" w:ascii="宋体" w:hAnsi="宋体" w:eastAsia="宋体" w:cs="宋体"/>
                <w:sz w:val="24"/>
                <w:szCs w:val="24"/>
              </w:rPr>
            </w:pPr>
          </w:p>
          <w:p w14:paraId="441F9DE4">
            <w:pPr>
              <w:keepNext w:val="0"/>
              <w:keepLines w:val="0"/>
              <w:pageBreakBefore w:val="0"/>
              <w:wordWrap/>
              <w:topLinePunct w:val="0"/>
              <w:bidi w:val="0"/>
              <w:spacing w:line="360" w:lineRule="auto"/>
              <w:outlineLvl w:val="9"/>
              <w:rPr>
                <w:rFonts w:hint="eastAsia" w:ascii="宋体" w:hAnsi="宋体" w:eastAsia="宋体" w:cs="宋体"/>
                <w:sz w:val="24"/>
                <w:szCs w:val="24"/>
              </w:rPr>
            </w:pPr>
          </w:p>
          <w:p w14:paraId="515FB789">
            <w:pPr>
              <w:keepNext w:val="0"/>
              <w:keepLines w:val="0"/>
              <w:pageBreakBefore w:val="0"/>
              <w:wordWrap/>
              <w:topLinePunct w:val="0"/>
              <w:bidi w:val="0"/>
              <w:spacing w:line="360" w:lineRule="auto"/>
              <w:outlineLvl w:val="9"/>
              <w:rPr>
                <w:rFonts w:hint="eastAsia" w:ascii="宋体" w:hAnsi="宋体" w:eastAsia="宋体" w:cs="宋体"/>
                <w:sz w:val="24"/>
                <w:szCs w:val="24"/>
              </w:rPr>
            </w:pPr>
          </w:p>
          <w:p w14:paraId="6AA44A66">
            <w:pPr>
              <w:pStyle w:val="15"/>
              <w:keepNext w:val="0"/>
              <w:keepLines w:val="0"/>
              <w:pageBreakBefore w:val="0"/>
              <w:wordWrap/>
              <w:topLinePunct w:val="0"/>
              <w:bidi w:val="0"/>
              <w:spacing w:before="78" w:line="360" w:lineRule="auto"/>
              <w:ind w:left="114"/>
              <w:outlineLvl w:val="9"/>
              <w:rPr>
                <w:rFonts w:hint="eastAsia" w:ascii="宋体" w:hAnsi="宋体" w:eastAsia="宋体" w:cs="宋体"/>
                <w:sz w:val="24"/>
                <w:szCs w:val="24"/>
                <w:lang w:eastAsia="zh-CN"/>
              </w:rPr>
            </w:pPr>
            <w:r>
              <w:rPr>
                <w:rFonts w:ascii="宋体" w:hAnsi="宋体" w:eastAsia="宋体" w:cs="宋体"/>
                <w:sz w:val="24"/>
                <w:szCs w:val="24"/>
              </w:rPr>
              <w:t>幼儿游戏支持与引导</w:t>
            </w:r>
          </w:p>
        </w:tc>
        <w:tc>
          <w:tcPr>
            <w:tcW w:w="3083" w:type="dxa"/>
            <w:vAlign w:val="top"/>
          </w:tcPr>
          <w:p w14:paraId="2723FDBE">
            <w:pPr>
              <w:pStyle w:val="15"/>
              <w:keepNext w:val="0"/>
              <w:keepLines w:val="0"/>
              <w:pageBreakBefore w:val="0"/>
              <w:wordWrap/>
              <w:topLinePunct w:val="0"/>
              <w:bidi w:val="0"/>
              <w:spacing w:before="78" w:line="360" w:lineRule="auto"/>
              <w:ind w:right="103"/>
              <w:outlineLvl w:val="9"/>
              <w:rPr>
                <w:rFonts w:hint="eastAsia" w:ascii="宋体" w:hAnsi="宋体" w:eastAsia="宋体" w:cs="宋体"/>
                <w:sz w:val="24"/>
                <w:szCs w:val="24"/>
                <w:lang w:val="en-US" w:eastAsia="zh-CN"/>
              </w:rPr>
            </w:pPr>
            <w:r>
              <w:rPr>
                <w:rFonts w:hint="eastAsia" w:ascii="宋体" w:hAnsi="宋体" w:eastAsia="宋体" w:cs="宋体"/>
                <w:i w:val="0"/>
                <w:iCs w:val="0"/>
                <w:caps w:val="0"/>
                <w:spacing w:val="0"/>
                <w:sz w:val="24"/>
                <w:szCs w:val="24"/>
                <w:shd w:val="clear" w:fill="FFFFFF"/>
              </w:rPr>
              <w:t>幼儿游戏支持与指导课程的典型工作任务涵盖游戏全程，教师需在前期结合幼儿年龄特点与发展目标，设计科学的游戏方案，精心创设安全且富有启发性的游戏环境；实施过程中，既要引导幼儿积极参与、保障安全，又要动态观察记录其行为表现；活动结束后，通过多元方式评估目标达成效果，据此优化后续游戏设计，并与家长沟通反馈，设计家庭延伸游戏</w:t>
            </w:r>
            <w:r>
              <w:rPr>
                <w:rFonts w:hint="eastAsia" w:ascii="宋体" w:hAnsi="宋体" w:eastAsia="宋体" w:cs="宋体"/>
                <w:i w:val="0"/>
                <w:iCs w:val="0"/>
                <w:caps w:val="0"/>
                <w:spacing w:val="0"/>
                <w:sz w:val="24"/>
                <w:szCs w:val="24"/>
                <w:shd w:val="clear" w:fill="FFFFFF"/>
                <w:lang w:eastAsia="zh-CN"/>
              </w:rPr>
              <w:t>。</w:t>
            </w:r>
          </w:p>
        </w:tc>
        <w:tc>
          <w:tcPr>
            <w:tcW w:w="4217" w:type="dxa"/>
            <w:vAlign w:val="center"/>
          </w:tcPr>
          <w:p w14:paraId="0FEF8A3E">
            <w:pPr>
              <w:pStyle w:val="15"/>
              <w:keepNext w:val="0"/>
              <w:keepLines w:val="0"/>
              <w:pageBreakBefore w:val="0"/>
              <w:wordWrap/>
              <w:topLinePunct w:val="0"/>
              <w:bidi w:val="0"/>
              <w:spacing w:before="36" w:line="360" w:lineRule="auto"/>
              <w:ind w:right="205"/>
              <w:jc w:val="both"/>
              <w:outlineLvl w:val="9"/>
              <w:rPr>
                <w:rFonts w:hint="eastAsia" w:ascii="宋体" w:hAnsi="宋体" w:eastAsia="宋体" w:cs="宋体"/>
                <w:sz w:val="24"/>
                <w:szCs w:val="24"/>
              </w:rPr>
            </w:pPr>
            <w:r>
              <w:rPr>
                <w:rFonts w:hint="eastAsia" w:cs="宋体"/>
                <w:spacing w:val="-2"/>
                <w:sz w:val="24"/>
                <w:szCs w:val="24"/>
                <w:lang w:eastAsia="zh-CN"/>
              </w:rPr>
              <w:t>（</w:t>
            </w:r>
            <w:r>
              <w:rPr>
                <w:rFonts w:hint="eastAsia" w:cs="宋体"/>
                <w:spacing w:val="-2"/>
                <w:sz w:val="24"/>
                <w:szCs w:val="24"/>
                <w:lang w:val="en-US" w:eastAsia="zh-CN"/>
              </w:rPr>
              <w:t>1</w:t>
            </w:r>
            <w:r>
              <w:rPr>
                <w:rFonts w:hint="eastAsia" w:cs="宋体"/>
                <w:spacing w:val="-2"/>
                <w:sz w:val="24"/>
                <w:szCs w:val="24"/>
                <w:lang w:eastAsia="zh-CN"/>
              </w:rPr>
              <w:t>）</w:t>
            </w:r>
            <w:r>
              <w:rPr>
                <w:rFonts w:ascii="宋体" w:hAnsi="宋体" w:eastAsia="宋体" w:cs="宋体"/>
                <w:sz w:val="24"/>
                <w:szCs w:val="24"/>
              </w:rPr>
              <w:t>掌握幼儿身体、语言、认知、情感和社会性发展规律及特点、目标和主要内容。</w:t>
            </w:r>
          </w:p>
          <w:p w14:paraId="3D7C1DBD">
            <w:pPr>
              <w:pStyle w:val="15"/>
              <w:keepNext w:val="0"/>
              <w:keepLines w:val="0"/>
              <w:pageBreakBefore w:val="0"/>
              <w:wordWrap/>
              <w:topLinePunct w:val="0"/>
              <w:bidi w:val="0"/>
              <w:spacing w:before="3" w:line="360" w:lineRule="auto"/>
              <w:ind w:right="205"/>
              <w:outlineLvl w:val="9"/>
              <w:rPr>
                <w:rFonts w:hint="eastAsia" w:ascii="宋体" w:hAnsi="宋体" w:eastAsia="宋体" w:cs="宋体"/>
                <w:sz w:val="24"/>
                <w:szCs w:val="24"/>
              </w:rPr>
            </w:pPr>
            <w:r>
              <w:rPr>
                <w:rFonts w:hint="eastAsia" w:cs="宋体"/>
                <w:spacing w:val="-11"/>
                <w:sz w:val="24"/>
                <w:szCs w:val="24"/>
                <w:lang w:eastAsia="zh-CN"/>
              </w:rPr>
              <w:t>（</w:t>
            </w:r>
            <w:r>
              <w:rPr>
                <w:rFonts w:hint="eastAsia" w:cs="宋体"/>
                <w:spacing w:val="-11"/>
                <w:sz w:val="24"/>
                <w:szCs w:val="24"/>
                <w:lang w:val="en-US" w:eastAsia="zh-CN"/>
              </w:rPr>
              <w:t>2</w:t>
            </w:r>
            <w:r>
              <w:rPr>
                <w:rFonts w:hint="eastAsia" w:cs="宋体"/>
                <w:spacing w:val="-11"/>
                <w:sz w:val="24"/>
                <w:szCs w:val="24"/>
                <w:lang w:eastAsia="zh-CN"/>
              </w:rPr>
              <w:t>）</w:t>
            </w:r>
            <w:r>
              <w:rPr>
                <w:rFonts w:ascii="宋体" w:hAnsi="宋体" w:eastAsia="宋体" w:cs="宋体"/>
                <w:sz w:val="24"/>
                <w:szCs w:val="24"/>
              </w:rPr>
              <w:t>运用玩教具，辅助开展促进幼儿 身体、语言、认知、情感和社会性发 展的活动。</w:t>
            </w:r>
          </w:p>
          <w:p w14:paraId="6F3DFEAE">
            <w:pPr>
              <w:pStyle w:val="15"/>
              <w:keepNext w:val="0"/>
              <w:keepLines w:val="0"/>
              <w:pageBreakBefore w:val="0"/>
              <w:wordWrap/>
              <w:topLinePunct w:val="0"/>
              <w:bidi w:val="0"/>
              <w:spacing w:before="1" w:line="360" w:lineRule="auto"/>
              <w:ind w:left="116" w:right="102" w:firstLine="1"/>
              <w:outlineLvl w:val="9"/>
              <w:rPr>
                <w:rFonts w:hint="eastAsia" w:ascii="宋体" w:hAnsi="宋体" w:eastAsia="宋体" w:cs="宋体"/>
                <w:spacing w:val="-13"/>
                <w:sz w:val="24"/>
                <w:szCs w:val="24"/>
              </w:rPr>
            </w:pPr>
            <w:r>
              <w:rPr>
                <w:rFonts w:hint="eastAsia" w:cs="宋体"/>
                <w:spacing w:val="-5"/>
                <w:sz w:val="24"/>
                <w:szCs w:val="24"/>
                <w:lang w:eastAsia="zh-CN"/>
              </w:rPr>
              <w:t>（</w:t>
            </w:r>
            <w:r>
              <w:rPr>
                <w:rFonts w:hint="eastAsia" w:cs="宋体"/>
                <w:spacing w:val="-5"/>
                <w:sz w:val="24"/>
                <w:szCs w:val="24"/>
                <w:lang w:val="en-US" w:eastAsia="zh-CN"/>
              </w:rPr>
              <w:t>3</w:t>
            </w:r>
            <w:r>
              <w:rPr>
                <w:rFonts w:hint="eastAsia" w:cs="宋体"/>
                <w:spacing w:val="-5"/>
                <w:sz w:val="24"/>
                <w:szCs w:val="24"/>
                <w:lang w:eastAsia="zh-CN"/>
              </w:rPr>
              <w:t>）</w:t>
            </w:r>
            <w:r>
              <w:rPr>
                <w:rFonts w:hint="eastAsia" w:ascii="宋体" w:hAnsi="宋体" w:eastAsia="宋体" w:cs="宋体"/>
                <w:i w:val="0"/>
                <w:iCs w:val="0"/>
                <w:caps w:val="0"/>
                <w:spacing w:val="0"/>
                <w:sz w:val="24"/>
                <w:szCs w:val="24"/>
                <w:shd w:val="clear" w:fill="FFFFFF"/>
              </w:rPr>
              <w:t>针对特殊需求幼儿制定差异化方案，还需参与教研、开发资源，不断提升专业能力，全方位支持幼儿在游戏中实现认知、社交、情感等多维度发展。</w:t>
            </w:r>
          </w:p>
          <w:p w14:paraId="38993BDE">
            <w:pPr>
              <w:pStyle w:val="15"/>
              <w:keepNext w:val="0"/>
              <w:keepLines w:val="0"/>
              <w:pageBreakBefore w:val="0"/>
              <w:wordWrap/>
              <w:topLinePunct w:val="0"/>
              <w:bidi w:val="0"/>
              <w:spacing w:before="40" w:line="360" w:lineRule="auto"/>
              <w:ind w:right="205"/>
              <w:outlineLvl w:val="9"/>
              <w:rPr>
                <w:rFonts w:hint="eastAsia" w:ascii="宋体" w:hAnsi="宋体" w:eastAsia="宋体" w:cs="宋体"/>
                <w:sz w:val="24"/>
                <w:szCs w:val="24"/>
                <w:lang w:eastAsia="zh-CN"/>
              </w:rPr>
            </w:pPr>
          </w:p>
        </w:tc>
        <w:tc>
          <w:tcPr>
            <w:tcW w:w="900" w:type="dxa"/>
            <w:vAlign w:val="top"/>
          </w:tcPr>
          <w:p w14:paraId="4575097F">
            <w:pPr>
              <w:keepNext w:val="0"/>
              <w:keepLines w:val="0"/>
              <w:pageBreakBefore w:val="0"/>
              <w:wordWrap/>
              <w:topLinePunct w:val="0"/>
              <w:bidi w:val="0"/>
              <w:spacing w:line="360" w:lineRule="auto"/>
              <w:outlineLvl w:val="9"/>
              <w:rPr>
                <w:rFonts w:hint="eastAsia" w:ascii="宋体" w:hAnsi="宋体" w:eastAsia="宋体" w:cs="宋体"/>
                <w:sz w:val="24"/>
                <w:szCs w:val="24"/>
              </w:rPr>
            </w:pPr>
          </w:p>
          <w:p w14:paraId="72D3B7E9">
            <w:pPr>
              <w:keepNext w:val="0"/>
              <w:keepLines w:val="0"/>
              <w:pageBreakBefore w:val="0"/>
              <w:wordWrap/>
              <w:topLinePunct w:val="0"/>
              <w:bidi w:val="0"/>
              <w:spacing w:line="360" w:lineRule="auto"/>
              <w:outlineLvl w:val="9"/>
              <w:rPr>
                <w:rFonts w:hint="eastAsia" w:ascii="宋体" w:hAnsi="宋体" w:eastAsia="宋体" w:cs="宋体"/>
                <w:sz w:val="24"/>
                <w:szCs w:val="24"/>
              </w:rPr>
            </w:pPr>
          </w:p>
          <w:p w14:paraId="02F0AC01">
            <w:pPr>
              <w:keepNext w:val="0"/>
              <w:keepLines w:val="0"/>
              <w:pageBreakBefore w:val="0"/>
              <w:wordWrap/>
              <w:topLinePunct w:val="0"/>
              <w:bidi w:val="0"/>
              <w:spacing w:line="360" w:lineRule="auto"/>
              <w:outlineLvl w:val="9"/>
              <w:rPr>
                <w:rFonts w:hint="eastAsia" w:ascii="宋体" w:hAnsi="宋体" w:eastAsia="宋体" w:cs="宋体"/>
                <w:sz w:val="24"/>
                <w:szCs w:val="24"/>
              </w:rPr>
            </w:pPr>
          </w:p>
          <w:p w14:paraId="04A2079B">
            <w:pPr>
              <w:keepNext w:val="0"/>
              <w:keepLines w:val="0"/>
              <w:pageBreakBefore w:val="0"/>
              <w:wordWrap/>
              <w:topLinePunct w:val="0"/>
              <w:bidi w:val="0"/>
              <w:spacing w:line="360" w:lineRule="auto"/>
              <w:outlineLvl w:val="9"/>
              <w:rPr>
                <w:rFonts w:hint="eastAsia" w:ascii="宋体" w:hAnsi="宋体" w:eastAsia="宋体" w:cs="宋体"/>
                <w:sz w:val="24"/>
                <w:szCs w:val="24"/>
              </w:rPr>
            </w:pPr>
          </w:p>
          <w:p w14:paraId="63245E2D">
            <w:pPr>
              <w:keepNext w:val="0"/>
              <w:keepLines w:val="0"/>
              <w:pageBreakBefore w:val="0"/>
              <w:wordWrap/>
              <w:topLinePunct w:val="0"/>
              <w:bidi w:val="0"/>
              <w:spacing w:line="360" w:lineRule="auto"/>
              <w:outlineLvl w:val="9"/>
              <w:rPr>
                <w:rFonts w:hint="eastAsia" w:ascii="宋体" w:hAnsi="宋体" w:eastAsia="宋体" w:cs="宋体"/>
                <w:sz w:val="24"/>
                <w:szCs w:val="24"/>
              </w:rPr>
            </w:pPr>
          </w:p>
          <w:p w14:paraId="3D8DD92E">
            <w:pPr>
              <w:keepNext w:val="0"/>
              <w:keepLines w:val="0"/>
              <w:pageBreakBefore w:val="0"/>
              <w:wordWrap/>
              <w:topLinePunct w:val="0"/>
              <w:bidi w:val="0"/>
              <w:spacing w:line="360" w:lineRule="auto"/>
              <w:outlineLvl w:val="9"/>
              <w:rPr>
                <w:rFonts w:hint="eastAsia" w:ascii="宋体" w:hAnsi="宋体" w:eastAsia="宋体" w:cs="宋体"/>
                <w:sz w:val="24"/>
                <w:szCs w:val="24"/>
              </w:rPr>
            </w:pPr>
          </w:p>
          <w:p w14:paraId="19815271">
            <w:pPr>
              <w:pStyle w:val="15"/>
              <w:keepNext w:val="0"/>
              <w:keepLines w:val="0"/>
              <w:pageBreakBefore w:val="0"/>
              <w:wordWrap/>
              <w:topLinePunct w:val="0"/>
              <w:bidi w:val="0"/>
              <w:spacing w:before="78" w:line="360" w:lineRule="auto"/>
              <w:jc w:val="center"/>
              <w:outlineLvl w:val="9"/>
              <w:rPr>
                <w:rFonts w:hint="default" w:ascii="宋体" w:hAnsi="宋体" w:eastAsia="宋体" w:cs="宋体"/>
                <w:sz w:val="24"/>
                <w:szCs w:val="24"/>
                <w:lang w:val="en-US" w:eastAsia="zh-CN"/>
              </w:rPr>
            </w:pPr>
            <w:r>
              <w:rPr>
                <w:rFonts w:hint="eastAsia" w:cs="宋体"/>
                <w:spacing w:val="-10"/>
                <w:sz w:val="24"/>
                <w:szCs w:val="24"/>
                <w:lang w:val="en-US" w:eastAsia="zh-CN"/>
              </w:rPr>
              <w:t>162</w:t>
            </w:r>
          </w:p>
        </w:tc>
      </w:tr>
    </w:tbl>
    <w:p w14:paraId="637F7AC2">
      <w:pPr>
        <w:keepNext w:val="0"/>
        <w:keepLines w:val="0"/>
        <w:pageBreakBefore w:val="0"/>
        <w:wordWrap/>
        <w:topLinePunct w:val="0"/>
        <w:bidi w:val="0"/>
        <w:spacing w:line="290" w:lineRule="auto"/>
        <w:outlineLvl w:val="9"/>
        <w:rPr>
          <w:rFonts w:ascii="Arial"/>
          <w:sz w:val="21"/>
        </w:rPr>
      </w:pPr>
    </w:p>
    <w:p w14:paraId="603C16AD">
      <w:pPr>
        <w:keepNext w:val="0"/>
        <w:keepLines w:val="0"/>
        <w:pageBreakBefore w:val="0"/>
        <w:widowControl/>
        <w:numPr>
          <w:ilvl w:val="0"/>
          <w:numId w:val="3"/>
        </w:numPr>
        <w:kinsoku w:val="0"/>
        <w:wordWrap/>
        <w:overflowPunct/>
        <w:topLinePunct w:val="0"/>
        <w:autoSpaceDE w:val="0"/>
        <w:autoSpaceDN w:val="0"/>
        <w:bidi w:val="0"/>
        <w:adjustRightInd w:val="0"/>
        <w:snapToGrid w:val="0"/>
        <w:spacing w:line="360" w:lineRule="auto"/>
        <w:ind w:firstLine="482" w:firstLineChars="200"/>
        <w:textAlignment w:val="baseline"/>
        <w:outlineLvl w:val="1"/>
        <w:rPr>
          <w:rFonts w:hint="eastAsia" w:ascii="楷体" w:hAnsi="楷体" w:eastAsia="楷体" w:cs="楷体"/>
          <w:b/>
          <w:bCs/>
          <w:color w:val="000000"/>
          <w:sz w:val="24"/>
          <w:szCs w:val="24"/>
        </w:rPr>
      </w:pPr>
      <w:bookmarkStart w:id="43" w:name="bookmark15"/>
      <w:bookmarkEnd w:id="43"/>
      <w:bookmarkStart w:id="44" w:name="_Toc29756"/>
      <w:r>
        <w:rPr>
          <w:rFonts w:hint="eastAsia" w:ascii="楷体" w:hAnsi="楷体" w:eastAsia="楷体" w:cs="楷体"/>
          <w:b/>
          <w:bCs/>
          <w:color w:val="000000"/>
          <w:sz w:val="24"/>
          <w:szCs w:val="24"/>
        </w:rPr>
        <w:t>课时比例</w:t>
      </w:r>
      <w:bookmarkEnd w:id="44"/>
    </w:p>
    <w:p w14:paraId="3CE17736">
      <w:pPr>
        <w:pStyle w:val="4"/>
        <w:keepNext w:val="0"/>
        <w:keepLines w:val="0"/>
        <w:pageBreakBefore w:val="0"/>
        <w:wordWrap/>
        <w:topLinePunct w:val="0"/>
        <w:bidi w:val="0"/>
        <w:spacing w:before="24" w:line="212" w:lineRule="auto"/>
        <w:ind w:left="3723"/>
        <w:outlineLvl w:val="9"/>
      </w:pPr>
      <w:r>
        <w:rPr>
          <w:spacing w:val="-4"/>
        </w:rPr>
        <w:t>表</w:t>
      </w:r>
      <w:r>
        <w:rPr>
          <w:spacing w:val="-50"/>
        </w:rPr>
        <w:t xml:space="preserve"> </w:t>
      </w:r>
      <w:r>
        <w:rPr>
          <w:rFonts w:hint="eastAsia"/>
          <w:spacing w:val="-4"/>
          <w:lang w:val="en-US" w:eastAsia="zh-CN"/>
        </w:rPr>
        <w:t>7</w:t>
      </w:r>
      <w:r>
        <w:rPr>
          <w:spacing w:val="-52"/>
        </w:rPr>
        <w:t xml:space="preserve"> </w:t>
      </w:r>
      <w:r>
        <w:rPr>
          <w:spacing w:val="-4"/>
        </w:rPr>
        <w:t>课时比例表</w:t>
      </w:r>
    </w:p>
    <w:tbl>
      <w:tblPr>
        <w:tblStyle w:val="10"/>
        <w:tblW w:w="9532"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80"/>
        <w:gridCol w:w="1080"/>
        <w:gridCol w:w="1080"/>
        <w:gridCol w:w="1406"/>
        <w:gridCol w:w="1617"/>
        <w:gridCol w:w="736"/>
        <w:gridCol w:w="1633"/>
        <w:gridCol w:w="900"/>
      </w:tblGrid>
      <w:tr w14:paraId="1ED16C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6" w:hRule="atLeast"/>
        </w:trPr>
        <w:tc>
          <w:tcPr>
            <w:tcW w:w="108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57BCCC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bookmarkStart w:id="45" w:name="bookmark17"/>
            <w:bookmarkEnd w:id="45"/>
            <w:r>
              <w:rPr>
                <w:rFonts w:hint="eastAsia" w:ascii="宋体" w:hAnsi="宋体" w:eastAsia="宋体" w:cs="宋体"/>
                <w:i w:val="0"/>
                <w:iCs w:val="0"/>
                <w:snapToGrid w:val="0"/>
                <w:color w:val="000000"/>
                <w:kern w:val="0"/>
                <w:sz w:val="24"/>
                <w:szCs w:val="24"/>
                <w:u w:val="none"/>
                <w:lang w:val="en-US" w:eastAsia="zh-CN" w:bidi="ar"/>
              </w:rPr>
              <w:t>类别</w:t>
            </w:r>
          </w:p>
        </w:tc>
        <w:tc>
          <w:tcPr>
            <w:tcW w:w="1080" w:type="dxa"/>
            <w:tcBorders>
              <w:top w:val="single" w:color="000000" w:sz="8" w:space="0"/>
              <w:left w:val="nil"/>
              <w:bottom w:val="single" w:color="000000" w:sz="8" w:space="0"/>
              <w:right w:val="single" w:color="000000" w:sz="8" w:space="0"/>
            </w:tcBorders>
            <w:shd w:val="clear" w:color="auto" w:fill="auto"/>
            <w:vAlign w:val="center"/>
          </w:tcPr>
          <w:p w14:paraId="122E2A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学时</w:t>
            </w:r>
          </w:p>
        </w:tc>
        <w:tc>
          <w:tcPr>
            <w:tcW w:w="1080" w:type="dxa"/>
            <w:tcBorders>
              <w:top w:val="single" w:color="000000" w:sz="8" w:space="0"/>
              <w:left w:val="nil"/>
              <w:bottom w:val="single" w:color="000000" w:sz="8" w:space="0"/>
              <w:right w:val="single" w:color="000000" w:sz="8" w:space="0"/>
            </w:tcBorders>
            <w:shd w:val="clear" w:color="auto" w:fill="auto"/>
            <w:vAlign w:val="center"/>
          </w:tcPr>
          <w:p w14:paraId="0FEF2D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占总学时（百分比）</w:t>
            </w:r>
          </w:p>
        </w:tc>
        <w:tc>
          <w:tcPr>
            <w:tcW w:w="3023" w:type="dxa"/>
            <w:gridSpan w:val="2"/>
            <w:tcBorders>
              <w:top w:val="single" w:color="000000" w:sz="8" w:space="0"/>
              <w:left w:val="nil"/>
              <w:bottom w:val="single" w:color="000000" w:sz="8" w:space="0"/>
              <w:right w:val="single" w:color="000000" w:sz="8" w:space="0"/>
            </w:tcBorders>
            <w:shd w:val="clear" w:color="auto" w:fill="auto"/>
            <w:vAlign w:val="center"/>
          </w:tcPr>
          <w:p w14:paraId="483EBE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课程类别</w:t>
            </w:r>
          </w:p>
        </w:tc>
        <w:tc>
          <w:tcPr>
            <w:tcW w:w="736" w:type="dxa"/>
            <w:tcBorders>
              <w:top w:val="single" w:color="000000" w:sz="8" w:space="0"/>
              <w:left w:val="nil"/>
              <w:bottom w:val="single" w:color="000000" w:sz="8" w:space="0"/>
              <w:right w:val="single" w:color="000000" w:sz="8" w:space="0"/>
            </w:tcBorders>
            <w:shd w:val="clear" w:color="auto" w:fill="auto"/>
            <w:vAlign w:val="center"/>
          </w:tcPr>
          <w:p w14:paraId="4D59B3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学时</w:t>
            </w:r>
          </w:p>
        </w:tc>
        <w:tc>
          <w:tcPr>
            <w:tcW w:w="1633" w:type="dxa"/>
            <w:tcBorders>
              <w:top w:val="single" w:color="000000" w:sz="8" w:space="0"/>
              <w:left w:val="nil"/>
              <w:bottom w:val="single" w:color="000000" w:sz="8" w:space="0"/>
              <w:right w:val="single" w:color="000000" w:sz="8" w:space="0"/>
            </w:tcBorders>
            <w:shd w:val="clear" w:color="auto" w:fill="auto"/>
            <w:vAlign w:val="center"/>
          </w:tcPr>
          <w:p w14:paraId="61371A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占总学时（百分比）</w:t>
            </w:r>
          </w:p>
        </w:tc>
        <w:tc>
          <w:tcPr>
            <w:tcW w:w="900" w:type="dxa"/>
            <w:tcBorders>
              <w:top w:val="single" w:color="000000" w:sz="8" w:space="0"/>
              <w:left w:val="nil"/>
              <w:bottom w:val="single" w:color="000000" w:sz="8" w:space="0"/>
              <w:right w:val="single" w:color="000000" w:sz="8" w:space="0"/>
            </w:tcBorders>
            <w:shd w:val="clear" w:color="auto" w:fill="auto"/>
            <w:vAlign w:val="center"/>
          </w:tcPr>
          <w:p w14:paraId="7E8015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备注</w:t>
            </w:r>
          </w:p>
        </w:tc>
      </w:tr>
      <w:tr w14:paraId="019894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6" w:hRule="atLeast"/>
        </w:trPr>
        <w:tc>
          <w:tcPr>
            <w:tcW w:w="108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372E3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理论学时</w:t>
            </w:r>
          </w:p>
        </w:tc>
        <w:tc>
          <w:tcPr>
            <w:tcW w:w="1080" w:type="dxa"/>
            <w:vMerge w:val="restart"/>
            <w:tcBorders>
              <w:top w:val="single" w:color="000000" w:sz="8" w:space="0"/>
              <w:left w:val="nil"/>
              <w:bottom w:val="single" w:color="000000" w:sz="8" w:space="0"/>
              <w:right w:val="single" w:color="000000" w:sz="8" w:space="0"/>
            </w:tcBorders>
            <w:shd w:val="clear" w:color="auto" w:fill="auto"/>
            <w:vAlign w:val="center"/>
          </w:tcPr>
          <w:p w14:paraId="354D03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1440</w:t>
            </w:r>
          </w:p>
        </w:tc>
        <w:tc>
          <w:tcPr>
            <w:tcW w:w="1080" w:type="dxa"/>
            <w:vMerge w:val="restart"/>
            <w:tcBorders>
              <w:top w:val="single" w:color="000000" w:sz="8" w:space="0"/>
              <w:left w:val="nil"/>
              <w:bottom w:val="single" w:color="000000" w:sz="8" w:space="0"/>
              <w:right w:val="single" w:color="000000" w:sz="8" w:space="0"/>
            </w:tcBorders>
            <w:shd w:val="clear" w:color="auto" w:fill="auto"/>
            <w:vAlign w:val="center"/>
          </w:tcPr>
          <w:p w14:paraId="55B939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43.64%</w:t>
            </w:r>
          </w:p>
        </w:tc>
        <w:tc>
          <w:tcPr>
            <w:tcW w:w="1406" w:type="dxa"/>
            <w:vMerge w:val="restart"/>
            <w:tcBorders>
              <w:top w:val="single" w:color="000000" w:sz="8" w:space="0"/>
              <w:left w:val="nil"/>
              <w:bottom w:val="single" w:color="000000" w:sz="8" w:space="0"/>
              <w:right w:val="single" w:color="000000" w:sz="8" w:space="0"/>
            </w:tcBorders>
            <w:shd w:val="clear" w:color="auto" w:fill="auto"/>
            <w:vAlign w:val="center"/>
          </w:tcPr>
          <w:p w14:paraId="4ECC30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公共课</w:t>
            </w:r>
          </w:p>
        </w:tc>
        <w:tc>
          <w:tcPr>
            <w:tcW w:w="1617" w:type="dxa"/>
            <w:tcBorders>
              <w:top w:val="single" w:color="000000" w:sz="8" w:space="0"/>
              <w:left w:val="nil"/>
              <w:bottom w:val="single" w:color="000000" w:sz="8" w:space="0"/>
              <w:right w:val="single" w:color="000000" w:sz="8" w:space="0"/>
            </w:tcBorders>
            <w:shd w:val="clear" w:color="auto" w:fill="auto"/>
            <w:vAlign w:val="center"/>
          </w:tcPr>
          <w:p w14:paraId="3498467D">
            <w:pPr>
              <w:keepNext w:val="0"/>
              <w:keepLines w:val="0"/>
              <w:widowControl/>
              <w:suppressLineNumbers w:val="0"/>
              <w:jc w:val="center"/>
              <w:textAlignment w:val="center"/>
              <w:rPr>
                <w:sz w:val="24"/>
                <w:szCs w:val="24"/>
              </w:rPr>
            </w:pPr>
            <w:r>
              <w:rPr>
                <w:rFonts w:hint="eastAsia" w:ascii="宋体" w:hAnsi="宋体" w:eastAsia="宋体" w:cs="宋体"/>
                <w:i w:val="0"/>
                <w:iCs w:val="0"/>
                <w:snapToGrid w:val="0"/>
                <w:color w:val="000000"/>
                <w:kern w:val="0"/>
                <w:sz w:val="24"/>
                <w:szCs w:val="24"/>
                <w:u w:val="none"/>
                <w:lang w:val="en-US" w:eastAsia="zh-CN" w:bidi="ar"/>
              </w:rPr>
              <w:t>公共基础课</w:t>
            </w:r>
          </w:p>
        </w:tc>
        <w:tc>
          <w:tcPr>
            <w:tcW w:w="736" w:type="dxa"/>
            <w:tcBorders>
              <w:top w:val="single" w:color="000000" w:sz="8" w:space="0"/>
              <w:left w:val="nil"/>
              <w:bottom w:val="single" w:color="000000" w:sz="8" w:space="0"/>
              <w:right w:val="single" w:color="000000" w:sz="8" w:space="0"/>
            </w:tcBorders>
            <w:shd w:val="clear" w:color="auto" w:fill="auto"/>
            <w:vAlign w:val="center"/>
          </w:tcPr>
          <w:p w14:paraId="11D116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882</w:t>
            </w:r>
          </w:p>
        </w:tc>
        <w:tc>
          <w:tcPr>
            <w:tcW w:w="1633" w:type="dxa"/>
            <w:tcBorders>
              <w:top w:val="nil"/>
              <w:left w:val="nil"/>
              <w:bottom w:val="single" w:color="000000" w:sz="8" w:space="0"/>
              <w:right w:val="single" w:color="000000" w:sz="8" w:space="0"/>
            </w:tcBorders>
            <w:shd w:val="clear" w:color="auto" w:fill="auto"/>
            <w:vAlign w:val="center"/>
          </w:tcPr>
          <w:p w14:paraId="66AD8C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26.73%</w:t>
            </w:r>
          </w:p>
        </w:tc>
        <w:tc>
          <w:tcPr>
            <w:tcW w:w="900" w:type="dxa"/>
            <w:tcBorders>
              <w:top w:val="single" w:color="000000" w:sz="8" w:space="0"/>
              <w:left w:val="nil"/>
              <w:bottom w:val="single" w:color="000000" w:sz="8" w:space="0"/>
              <w:right w:val="single" w:color="000000" w:sz="8" w:space="0"/>
            </w:tcBorders>
            <w:shd w:val="clear" w:color="auto" w:fill="auto"/>
            <w:vAlign w:val="center"/>
          </w:tcPr>
          <w:p w14:paraId="5EE4E2E5">
            <w:pPr>
              <w:jc w:val="both"/>
              <w:rPr>
                <w:rFonts w:hint="eastAsia" w:ascii="宋体" w:hAnsi="宋体" w:eastAsia="宋体" w:cs="宋体"/>
                <w:i w:val="0"/>
                <w:iCs w:val="0"/>
                <w:color w:val="000000"/>
                <w:sz w:val="24"/>
                <w:szCs w:val="24"/>
                <w:u w:val="none"/>
              </w:rPr>
            </w:pPr>
          </w:p>
        </w:tc>
      </w:tr>
      <w:tr w14:paraId="3D3434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080" w:type="dxa"/>
            <w:vMerge w:val="continue"/>
            <w:tcBorders>
              <w:top w:val="nil"/>
              <w:left w:val="single" w:color="000000" w:sz="8" w:space="0"/>
              <w:bottom w:val="single" w:color="000000" w:sz="8" w:space="0"/>
              <w:right w:val="single" w:color="000000" w:sz="8" w:space="0"/>
            </w:tcBorders>
            <w:shd w:val="clear" w:color="auto" w:fill="auto"/>
            <w:vAlign w:val="center"/>
          </w:tcPr>
          <w:p w14:paraId="41EEBF2F">
            <w:pPr>
              <w:jc w:val="center"/>
              <w:rPr>
                <w:rFonts w:hint="eastAsia" w:ascii="宋体" w:hAnsi="宋体" w:eastAsia="宋体" w:cs="宋体"/>
                <w:i w:val="0"/>
                <w:iCs w:val="0"/>
                <w:color w:val="000000"/>
                <w:sz w:val="24"/>
                <w:szCs w:val="24"/>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702D6B9E">
            <w:pPr>
              <w:jc w:val="center"/>
              <w:rPr>
                <w:rFonts w:hint="eastAsia" w:ascii="宋体" w:hAnsi="宋体" w:eastAsia="宋体" w:cs="宋体"/>
                <w:i w:val="0"/>
                <w:iCs w:val="0"/>
                <w:color w:val="000000"/>
                <w:sz w:val="24"/>
                <w:szCs w:val="24"/>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77FB941D">
            <w:pPr>
              <w:jc w:val="center"/>
              <w:rPr>
                <w:rFonts w:hint="eastAsia" w:ascii="宋体" w:hAnsi="宋体" w:eastAsia="宋体" w:cs="宋体"/>
                <w:i w:val="0"/>
                <w:iCs w:val="0"/>
                <w:color w:val="000000"/>
                <w:sz w:val="24"/>
                <w:szCs w:val="24"/>
                <w:u w:val="none"/>
              </w:rPr>
            </w:pPr>
          </w:p>
        </w:tc>
        <w:tc>
          <w:tcPr>
            <w:tcW w:w="1406" w:type="dxa"/>
            <w:vMerge w:val="continue"/>
            <w:tcBorders>
              <w:top w:val="nil"/>
              <w:left w:val="nil"/>
              <w:bottom w:val="single" w:color="000000" w:sz="8" w:space="0"/>
              <w:right w:val="single" w:color="000000" w:sz="8" w:space="0"/>
            </w:tcBorders>
            <w:shd w:val="clear" w:color="auto" w:fill="auto"/>
            <w:vAlign w:val="center"/>
          </w:tcPr>
          <w:p w14:paraId="139957F4">
            <w:pPr>
              <w:jc w:val="center"/>
              <w:rPr>
                <w:rFonts w:hint="eastAsia" w:ascii="宋体" w:hAnsi="宋体" w:eastAsia="宋体" w:cs="宋体"/>
                <w:i w:val="0"/>
                <w:iCs w:val="0"/>
                <w:color w:val="000000"/>
                <w:sz w:val="24"/>
                <w:szCs w:val="24"/>
                <w:u w:val="none"/>
              </w:rPr>
            </w:pPr>
          </w:p>
        </w:tc>
        <w:tc>
          <w:tcPr>
            <w:tcW w:w="1617" w:type="dxa"/>
            <w:tcBorders>
              <w:top w:val="nil"/>
              <w:left w:val="nil"/>
              <w:bottom w:val="single" w:color="000000" w:sz="8" w:space="0"/>
              <w:right w:val="single" w:color="000000" w:sz="8" w:space="0"/>
            </w:tcBorders>
            <w:shd w:val="clear" w:color="auto" w:fill="auto"/>
            <w:vAlign w:val="center"/>
          </w:tcPr>
          <w:p w14:paraId="4E73DC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公共选修课</w:t>
            </w:r>
          </w:p>
        </w:tc>
        <w:tc>
          <w:tcPr>
            <w:tcW w:w="736" w:type="dxa"/>
            <w:tcBorders>
              <w:top w:val="nil"/>
              <w:left w:val="nil"/>
              <w:bottom w:val="single" w:color="000000" w:sz="8" w:space="0"/>
              <w:right w:val="single" w:color="000000" w:sz="8" w:space="0"/>
            </w:tcBorders>
            <w:shd w:val="clear" w:color="auto" w:fill="auto"/>
            <w:vAlign w:val="center"/>
          </w:tcPr>
          <w:p w14:paraId="00E6C4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36</w:t>
            </w:r>
          </w:p>
        </w:tc>
        <w:tc>
          <w:tcPr>
            <w:tcW w:w="1633" w:type="dxa"/>
            <w:tcBorders>
              <w:top w:val="nil"/>
              <w:left w:val="nil"/>
              <w:bottom w:val="single" w:color="000000" w:sz="8" w:space="0"/>
              <w:right w:val="single" w:color="000000" w:sz="8" w:space="0"/>
            </w:tcBorders>
            <w:shd w:val="clear" w:color="auto" w:fill="auto"/>
            <w:vAlign w:val="center"/>
          </w:tcPr>
          <w:p w14:paraId="78E0B4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1.09%</w:t>
            </w:r>
          </w:p>
        </w:tc>
        <w:tc>
          <w:tcPr>
            <w:tcW w:w="900" w:type="dxa"/>
            <w:tcBorders>
              <w:top w:val="single" w:color="000000" w:sz="8" w:space="0"/>
              <w:left w:val="nil"/>
              <w:bottom w:val="single" w:color="000000" w:sz="8" w:space="0"/>
              <w:right w:val="single" w:color="000000" w:sz="8" w:space="0"/>
            </w:tcBorders>
            <w:shd w:val="clear" w:color="auto" w:fill="auto"/>
            <w:vAlign w:val="center"/>
          </w:tcPr>
          <w:p w14:paraId="16027E66">
            <w:pPr>
              <w:jc w:val="both"/>
              <w:rPr>
                <w:rFonts w:hint="eastAsia" w:ascii="宋体" w:hAnsi="宋体" w:eastAsia="宋体" w:cs="宋体"/>
                <w:i w:val="0"/>
                <w:iCs w:val="0"/>
                <w:color w:val="000000"/>
                <w:sz w:val="24"/>
                <w:szCs w:val="24"/>
                <w:u w:val="none"/>
              </w:rPr>
            </w:pPr>
          </w:p>
        </w:tc>
      </w:tr>
      <w:tr w14:paraId="539431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080" w:type="dxa"/>
            <w:vMerge w:val="continue"/>
            <w:tcBorders>
              <w:top w:val="nil"/>
              <w:left w:val="single" w:color="000000" w:sz="8" w:space="0"/>
              <w:bottom w:val="single" w:color="000000" w:sz="8" w:space="0"/>
              <w:right w:val="single" w:color="000000" w:sz="8" w:space="0"/>
            </w:tcBorders>
            <w:shd w:val="clear" w:color="auto" w:fill="auto"/>
            <w:vAlign w:val="center"/>
          </w:tcPr>
          <w:p w14:paraId="39E6D711">
            <w:pPr>
              <w:jc w:val="center"/>
              <w:rPr>
                <w:rFonts w:hint="eastAsia" w:ascii="宋体" w:hAnsi="宋体" w:eastAsia="宋体" w:cs="宋体"/>
                <w:i w:val="0"/>
                <w:iCs w:val="0"/>
                <w:color w:val="000000"/>
                <w:sz w:val="24"/>
                <w:szCs w:val="24"/>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456348ED">
            <w:pPr>
              <w:jc w:val="center"/>
              <w:rPr>
                <w:rFonts w:hint="eastAsia" w:ascii="宋体" w:hAnsi="宋体" w:eastAsia="宋体" w:cs="宋体"/>
                <w:i w:val="0"/>
                <w:iCs w:val="0"/>
                <w:color w:val="000000"/>
                <w:sz w:val="24"/>
                <w:szCs w:val="24"/>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77FB61ED">
            <w:pPr>
              <w:jc w:val="center"/>
              <w:rPr>
                <w:rFonts w:hint="eastAsia" w:ascii="宋体" w:hAnsi="宋体" w:eastAsia="宋体" w:cs="宋体"/>
                <w:i w:val="0"/>
                <w:iCs w:val="0"/>
                <w:color w:val="000000"/>
                <w:sz w:val="24"/>
                <w:szCs w:val="24"/>
                <w:u w:val="none"/>
              </w:rPr>
            </w:pPr>
          </w:p>
        </w:tc>
        <w:tc>
          <w:tcPr>
            <w:tcW w:w="1406" w:type="dxa"/>
            <w:vMerge w:val="restart"/>
            <w:tcBorders>
              <w:top w:val="nil"/>
              <w:left w:val="nil"/>
              <w:bottom w:val="single" w:color="000000" w:sz="8" w:space="0"/>
              <w:right w:val="single" w:color="000000" w:sz="8" w:space="0"/>
            </w:tcBorders>
            <w:shd w:val="clear" w:color="auto" w:fill="auto"/>
            <w:vAlign w:val="center"/>
          </w:tcPr>
          <w:p w14:paraId="2FCE91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专业课</w:t>
            </w:r>
          </w:p>
        </w:tc>
        <w:tc>
          <w:tcPr>
            <w:tcW w:w="1617" w:type="dxa"/>
            <w:tcBorders>
              <w:top w:val="nil"/>
              <w:left w:val="nil"/>
              <w:bottom w:val="single" w:color="000000" w:sz="8" w:space="0"/>
              <w:right w:val="single" w:color="000000" w:sz="8" w:space="0"/>
            </w:tcBorders>
            <w:shd w:val="clear" w:color="auto" w:fill="auto"/>
            <w:vAlign w:val="center"/>
          </w:tcPr>
          <w:p w14:paraId="4F9DB7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专业基础课</w:t>
            </w:r>
          </w:p>
        </w:tc>
        <w:tc>
          <w:tcPr>
            <w:tcW w:w="736" w:type="dxa"/>
            <w:tcBorders>
              <w:top w:val="nil"/>
              <w:left w:val="nil"/>
              <w:bottom w:val="single" w:color="000000" w:sz="8" w:space="0"/>
              <w:right w:val="single" w:color="000000" w:sz="8" w:space="0"/>
            </w:tcBorders>
            <w:shd w:val="clear" w:color="auto" w:fill="auto"/>
            <w:vAlign w:val="center"/>
          </w:tcPr>
          <w:p w14:paraId="700090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162</w:t>
            </w:r>
          </w:p>
        </w:tc>
        <w:tc>
          <w:tcPr>
            <w:tcW w:w="1633" w:type="dxa"/>
            <w:tcBorders>
              <w:top w:val="nil"/>
              <w:left w:val="nil"/>
              <w:bottom w:val="single" w:color="000000" w:sz="8" w:space="0"/>
              <w:right w:val="single" w:color="000000" w:sz="8" w:space="0"/>
            </w:tcBorders>
            <w:shd w:val="clear" w:color="auto" w:fill="auto"/>
            <w:vAlign w:val="center"/>
          </w:tcPr>
          <w:p w14:paraId="3C02D0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4.91%</w:t>
            </w:r>
          </w:p>
        </w:tc>
        <w:tc>
          <w:tcPr>
            <w:tcW w:w="900" w:type="dxa"/>
            <w:tcBorders>
              <w:top w:val="nil"/>
              <w:left w:val="nil"/>
              <w:bottom w:val="single" w:color="000000" w:sz="8" w:space="0"/>
              <w:right w:val="single" w:color="000000" w:sz="8" w:space="0"/>
            </w:tcBorders>
            <w:shd w:val="clear" w:color="auto" w:fill="auto"/>
            <w:vAlign w:val="center"/>
          </w:tcPr>
          <w:p w14:paraId="30FB46FF">
            <w:pPr>
              <w:jc w:val="both"/>
              <w:rPr>
                <w:rFonts w:hint="eastAsia" w:ascii="宋体" w:hAnsi="宋体" w:eastAsia="宋体" w:cs="宋体"/>
                <w:i w:val="0"/>
                <w:iCs w:val="0"/>
                <w:color w:val="000000"/>
                <w:sz w:val="24"/>
                <w:szCs w:val="24"/>
                <w:u w:val="none"/>
              </w:rPr>
            </w:pPr>
          </w:p>
        </w:tc>
      </w:tr>
      <w:tr w14:paraId="2DCE9C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080" w:type="dxa"/>
            <w:vMerge w:val="continue"/>
            <w:tcBorders>
              <w:top w:val="nil"/>
              <w:left w:val="single" w:color="000000" w:sz="8" w:space="0"/>
              <w:bottom w:val="single" w:color="000000" w:sz="8" w:space="0"/>
              <w:right w:val="single" w:color="000000" w:sz="8" w:space="0"/>
            </w:tcBorders>
            <w:shd w:val="clear" w:color="auto" w:fill="auto"/>
            <w:vAlign w:val="center"/>
          </w:tcPr>
          <w:p w14:paraId="0C7B6F16">
            <w:pPr>
              <w:jc w:val="center"/>
              <w:rPr>
                <w:rFonts w:hint="eastAsia" w:ascii="宋体" w:hAnsi="宋体" w:eastAsia="宋体" w:cs="宋体"/>
                <w:i w:val="0"/>
                <w:iCs w:val="0"/>
                <w:color w:val="000000"/>
                <w:sz w:val="24"/>
                <w:szCs w:val="24"/>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6B227FDD">
            <w:pPr>
              <w:jc w:val="center"/>
              <w:rPr>
                <w:rFonts w:hint="eastAsia" w:ascii="宋体" w:hAnsi="宋体" w:eastAsia="宋体" w:cs="宋体"/>
                <w:i w:val="0"/>
                <w:iCs w:val="0"/>
                <w:color w:val="000000"/>
                <w:sz w:val="24"/>
                <w:szCs w:val="24"/>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4662F9E1">
            <w:pPr>
              <w:jc w:val="center"/>
              <w:rPr>
                <w:rFonts w:hint="eastAsia" w:ascii="宋体" w:hAnsi="宋体" w:eastAsia="宋体" w:cs="宋体"/>
                <w:i w:val="0"/>
                <w:iCs w:val="0"/>
                <w:color w:val="000000"/>
                <w:sz w:val="24"/>
                <w:szCs w:val="24"/>
                <w:u w:val="none"/>
              </w:rPr>
            </w:pPr>
          </w:p>
        </w:tc>
        <w:tc>
          <w:tcPr>
            <w:tcW w:w="1406" w:type="dxa"/>
            <w:vMerge w:val="continue"/>
            <w:tcBorders>
              <w:top w:val="nil"/>
              <w:left w:val="nil"/>
              <w:bottom w:val="single" w:color="000000" w:sz="8" w:space="0"/>
              <w:right w:val="single" w:color="000000" w:sz="8" w:space="0"/>
            </w:tcBorders>
            <w:shd w:val="clear" w:color="auto" w:fill="auto"/>
            <w:vAlign w:val="center"/>
          </w:tcPr>
          <w:p w14:paraId="10CCD17C">
            <w:pPr>
              <w:jc w:val="center"/>
              <w:rPr>
                <w:rFonts w:hint="eastAsia" w:ascii="宋体" w:hAnsi="宋体" w:eastAsia="宋体" w:cs="宋体"/>
                <w:i w:val="0"/>
                <w:iCs w:val="0"/>
                <w:color w:val="000000"/>
                <w:sz w:val="24"/>
                <w:szCs w:val="24"/>
                <w:u w:val="none"/>
              </w:rPr>
            </w:pPr>
          </w:p>
        </w:tc>
        <w:tc>
          <w:tcPr>
            <w:tcW w:w="1617" w:type="dxa"/>
            <w:tcBorders>
              <w:top w:val="nil"/>
              <w:left w:val="nil"/>
              <w:bottom w:val="single" w:color="000000" w:sz="8" w:space="0"/>
              <w:right w:val="single" w:color="000000" w:sz="8" w:space="0"/>
            </w:tcBorders>
            <w:shd w:val="clear" w:color="auto" w:fill="auto"/>
            <w:vAlign w:val="center"/>
          </w:tcPr>
          <w:p w14:paraId="41159A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专业核心课</w:t>
            </w:r>
          </w:p>
        </w:tc>
        <w:tc>
          <w:tcPr>
            <w:tcW w:w="736" w:type="dxa"/>
            <w:tcBorders>
              <w:top w:val="nil"/>
              <w:left w:val="nil"/>
              <w:bottom w:val="single" w:color="000000" w:sz="8" w:space="0"/>
              <w:right w:val="single" w:color="000000" w:sz="8" w:space="0"/>
            </w:tcBorders>
            <w:shd w:val="clear" w:color="auto" w:fill="auto"/>
            <w:vAlign w:val="center"/>
          </w:tcPr>
          <w:p w14:paraId="61860B65">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snapToGrid w:val="0"/>
                <w:color w:val="000000"/>
                <w:kern w:val="0"/>
                <w:sz w:val="24"/>
                <w:szCs w:val="24"/>
                <w:u w:val="none"/>
                <w:lang w:val="en-US" w:eastAsia="zh-CN" w:bidi="ar"/>
              </w:rPr>
              <w:t>288</w:t>
            </w:r>
          </w:p>
        </w:tc>
        <w:tc>
          <w:tcPr>
            <w:tcW w:w="1633" w:type="dxa"/>
            <w:tcBorders>
              <w:top w:val="nil"/>
              <w:left w:val="nil"/>
              <w:bottom w:val="single" w:color="000000" w:sz="8" w:space="0"/>
              <w:right w:val="single" w:color="000000" w:sz="8" w:space="0"/>
            </w:tcBorders>
            <w:shd w:val="clear" w:color="auto" w:fill="auto"/>
            <w:vAlign w:val="center"/>
          </w:tcPr>
          <w:p w14:paraId="5F56CA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8.73%</w:t>
            </w:r>
          </w:p>
        </w:tc>
        <w:tc>
          <w:tcPr>
            <w:tcW w:w="900" w:type="dxa"/>
            <w:tcBorders>
              <w:top w:val="nil"/>
              <w:left w:val="nil"/>
              <w:bottom w:val="single" w:color="000000" w:sz="8" w:space="0"/>
              <w:right w:val="single" w:color="000000" w:sz="8" w:space="0"/>
            </w:tcBorders>
            <w:shd w:val="clear" w:color="auto" w:fill="auto"/>
            <w:vAlign w:val="center"/>
          </w:tcPr>
          <w:p w14:paraId="7301DFBE">
            <w:pPr>
              <w:jc w:val="both"/>
              <w:rPr>
                <w:rFonts w:hint="eastAsia" w:ascii="宋体" w:hAnsi="宋体" w:eastAsia="宋体" w:cs="宋体"/>
                <w:i w:val="0"/>
                <w:iCs w:val="0"/>
                <w:color w:val="000000"/>
                <w:sz w:val="24"/>
                <w:szCs w:val="24"/>
                <w:u w:val="none"/>
              </w:rPr>
            </w:pPr>
          </w:p>
        </w:tc>
      </w:tr>
      <w:tr w14:paraId="2062BE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080" w:type="dxa"/>
            <w:vMerge w:val="continue"/>
            <w:tcBorders>
              <w:top w:val="nil"/>
              <w:left w:val="single" w:color="000000" w:sz="8" w:space="0"/>
              <w:bottom w:val="single" w:color="000000" w:sz="8" w:space="0"/>
              <w:right w:val="single" w:color="000000" w:sz="8" w:space="0"/>
            </w:tcBorders>
            <w:shd w:val="clear" w:color="auto" w:fill="auto"/>
            <w:vAlign w:val="center"/>
          </w:tcPr>
          <w:p w14:paraId="69462281">
            <w:pPr>
              <w:jc w:val="center"/>
              <w:rPr>
                <w:rFonts w:hint="eastAsia" w:ascii="宋体" w:hAnsi="宋体" w:eastAsia="宋体" w:cs="宋体"/>
                <w:i w:val="0"/>
                <w:iCs w:val="0"/>
                <w:color w:val="000000"/>
                <w:sz w:val="24"/>
                <w:szCs w:val="24"/>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3E266BDD">
            <w:pPr>
              <w:jc w:val="center"/>
              <w:rPr>
                <w:rFonts w:hint="eastAsia" w:ascii="宋体" w:hAnsi="宋体" w:eastAsia="宋体" w:cs="宋体"/>
                <w:i w:val="0"/>
                <w:iCs w:val="0"/>
                <w:color w:val="000000"/>
                <w:sz w:val="24"/>
                <w:szCs w:val="24"/>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62833850">
            <w:pPr>
              <w:jc w:val="center"/>
              <w:rPr>
                <w:rFonts w:hint="eastAsia" w:ascii="宋体" w:hAnsi="宋体" w:eastAsia="宋体" w:cs="宋体"/>
                <w:i w:val="0"/>
                <w:iCs w:val="0"/>
                <w:color w:val="000000"/>
                <w:sz w:val="24"/>
                <w:szCs w:val="24"/>
                <w:u w:val="none"/>
              </w:rPr>
            </w:pPr>
          </w:p>
        </w:tc>
        <w:tc>
          <w:tcPr>
            <w:tcW w:w="1406" w:type="dxa"/>
            <w:vMerge w:val="continue"/>
            <w:tcBorders>
              <w:top w:val="nil"/>
              <w:left w:val="nil"/>
              <w:bottom w:val="single" w:color="000000" w:sz="8" w:space="0"/>
              <w:right w:val="single" w:color="000000" w:sz="8" w:space="0"/>
            </w:tcBorders>
            <w:shd w:val="clear" w:color="auto" w:fill="auto"/>
            <w:vAlign w:val="center"/>
          </w:tcPr>
          <w:p w14:paraId="27A963FF">
            <w:pPr>
              <w:jc w:val="center"/>
              <w:rPr>
                <w:rFonts w:hint="eastAsia" w:ascii="宋体" w:hAnsi="宋体" w:eastAsia="宋体" w:cs="宋体"/>
                <w:i w:val="0"/>
                <w:iCs w:val="0"/>
                <w:color w:val="000000"/>
                <w:sz w:val="24"/>
                <w:szCs w:val="24"/>
                <w:u w:val="none"/>
              </w:rPr>
            </w:pPr>
          </w:p>
        </w:tc>
        <w:tc>
          <w:tcPr>
            <w:tcW w:w="1617" w:type="dxa"/>
            <w:tcBorders>
              <w:top w:val="nil"/>
              <w:left w:val="nil"/>
              <w:bottom w:val="single" w:color="000000" w:sz="8" w:space="0"/>
              <w:right w:val="single" w:color="000000" w:sz="8" w:space="0"/>
            </w:tcBorders>
            <w:shd w:val="clear" w:color="auto" w:fill="auto"/>
            <w:vAlign w:val="center"/>
          </w:tcPr>
          <w:p w14:paraId="1D54DE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专业选修课</w:t>
            </w:r>
          </w:p>
        </w:tc>
        <w:tc>
          <w:tcPr>
            <w:tcW w:w="736" w:type="dxa"/>
            <w:tcBorders>
              <w:top w:val="nil"/>
              <w:left w:val="nil"/>
              <w:bottom w:val="single" w:color="000000" w:sz="8" w:space="0"/>
              <w:right w:val="single" w:color="000000" w:sz="8" w:space="0"/>
            </w:tcBorders>
            <w:shd w:val="clear" w:color="auto" w:fill="auto"/>
            <w:vAlign w:val="center"/>
          </w:tcPr>
          <w:p w14:paraId="11EF3A64">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snapToGrid w:val="0"/>
                <w:color w:val="000000"/>
                <w:kern w:val="0"/>
                <w:sz w:val="24"/>
                <w:szCs w:val="24"/>
                <w:u w:val="none"/>
                <w:lang w:val="en-US" w:eastAsia="zh-CN" w:bidi="ar"/>
              </w:rPr>
              <w:t>72</w:t>
            </w:r>
          </w:p>
        </w:tc>
        <w:tc>
          <w:tcPr>
            <w:tcW w:w="1633" w:type="dxa"/>
            <w:tcBorders>
              <w:top w:val="nil"/>
              <w:left w:val="nil"/>
              <w:bottom w:val="single" w:color="000000" w:sz="8" w:space="0"/>
              <w:right w:val="single" w:color="000000" w:sz="8" w:space="0"/>
            </w:tcBorders>
            <w:shd w:val="clear" w:color="auto" w:fill="auto"/>
            <w:vAlign w:val="center"/>
          </w:tcPr>
          <w:p w14:paraId="17D7EF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2.18%</w:t>
            </w:r>
          </w:p>
        </w:tc>
        <w:tc>
          <w:tcPr>
            <w:tcW w:w="900" w:type="dxa"/>
            <w:tcBorders>
              <w:top w:val="nil"/>
              <w:left w:val="nil"/>
              <w:bottom w:val="single" w:color="000000" w:sz="8" w:space="0"/>
              <w:right w:val="single" w:color="000000" w:sz="8" w:space="0"/>
            </w:tcBorders>
            <w:shd w:val="clear" w:color="auto" w:fill="auto"/>
            <w:vAlign w:val="center"/>
          </w:tcPr>
          <w:p w14:paraId="7BB32A17">
            <w:pPr>
              <w:jc w:val="both"/>
              <w:rPr>
                <w:rFonts w:hint="eastAsia" w:ascii="宋体" w:hAnsi="宋体" w:eastAsia="宋体" w:cs="宋体"/>
                <w:i w:val="0"/>
                <w:iCs w:val="0"/>
                <w:color w:val="000000"/>
                <w:sz w:val="24"/>
                <w:szCs w:val="24"/>
                <w:u w:val="none"/>
              </w:rPr>
            </w:pPr>
          </w:p>
        </w:tc>
      </w:tr>
      <w:tr w14:paraId="0A8A31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080" w:type="dxa"/>
            <w:vMerge w:val="continue"/>
            <w:tcBorders>
              <w:top w:val="nil"/>
              <w:left w:val="single" w:color="000000" w:sz="8" w:space="0"/>
              <w:bottom w:val="single" w:color="000000" w:sz="8" w:space="0"/>
              <w:right w:val="single" w:color="000000" w:sz="8" w:space="0"/>
            </w:tcBorders>
            <w:shd w:val="clear" w:color="auto" w:fill="auto"/>
            <w:vAlign w:val="center"/>
          </w:tcPr>
          <w:p w14:paraId="75E75BCC">
            <w:pPr>
              <w:jc w:val="center"/>
              <w:rPr>
                <w:rFonts w:hint="eastAsia" w:ascii="宋体" w:hAnsi="宋体" w:eastAsia="宋体" w:cs="宋体"/>
                <w:i w:val="0"/>
                <w:iCs w:val="0"/>
                <w:color w:val="000000"/>
                <w:sz w:val="24"/>
                <w:szCs w:val="24"/>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7D1EC2C5">
            <w:pPr>
              <w:jc w:val="center"/>
              <w:rPr>
                <w:rFonts w:hint="eastAsia" w:ascii="宋体" w:hAnsi="宋体" w:eastAsia="宋体" w:cs="宋体"/>
                <w:i w:val="0"/>
                <w:iCs w:val="0"/>
                <w:color w:val="000000"/>
                <w:sz w:val="24"/>
                <w:szCs w:val="24"/>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07930886">
            <w:pPr>
              <w:jc w:val="center"/>
              <w:rPr>
                <w:rFonts w:hint="eastAsia" w:ascii="宋体" w:hAnsi="宋体" w:eastAsia="宋体" w:cs="宋体"/>
                <w:i w:val="0"/>
                <w:iCs w:val="0"/>
                <w:color w:val="000000"/>
                <w:sz w:val="24"/>
                <w:szCs w:val="24"/>
                <w:u w:val="none"/>
              </w:rPr>
            </w:pPr>
          </w:p>
        </w:tc>
        <w:tc>
          <w:tcPr>
            <w:tcW w:w="3023" w:type="dxa"/>
            <w:gridSpan w:val="2"/>
            <w:tcBorders>
              <w:top w:val="nil"/>
              <w:left w:val="nil"/>
              <w:bottom w:val="single" w:color="000000" w:sz="8" w:space="0"/>
              <w:right w:val="single" w:color="000000" w:sz="8" w:space="0"/>
            </w:tcBorders>
            <w:shd w:val="clear" w:color="auto" w:fill="auto"/>
            <w:vAlign w:val="center"/>
          </w:tcPr>
          <w:p w14:paraId="6F4556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小计</w:t>
            </w:r>
          </w:p>
        </w:tc>
        <w:tc>
          <w:tcPr>
            <w:tcW w:w="736" w:type="dxa"/>
            <w:tcBorders>
              <w:top w:val="nil"/>
              <w:left w:val="nil"/>
              <w:bottom w:val="single" w:color="000000" w:sz="8" w:space="0"/>
              <w:right w:val="single" w:color="000000" w:sz="8" w:space="0"/>
            </w:tcBorders>
            <w:shd w:val="clear" w:color="auto" w:fill="auto"/>
            <w:vAlign w:val="center"/>
          </w:tcPr>
          <w:p w14:paraId="271354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1440</w:t>
            </w:r>
          </w:p>
        </w:tc>
        <w:tc>
          <w:tcPr>
            <w:tcW w:w="1633" w:type="dxa"/>
            <w:tcBorders>
              <w:top w:val="nil"/>
              <w:left w:val="nil"/>
              <w:bottom w:val="single" w:color="000000" w:sz="8" w:space="0"/>
              <w:right w:val="single" w:color="000000" w:sz="8" w:space="0"/>
            </w:tcBorders>
            <w:shd w:val="clear" w:color="auto" w:fill="auto"/>
            <w:vAlign w:val="center"/>
          </w:tcPr>
          <w:p w14:paraId="1FA56E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43.64%</w:t>
            </w:r>
          </w:p>
        </w:tc>
        <w:tc>
          <w:tcPr>
            <w:tcW w:w="900" w:type="dxa"/>
            <w:tcBorders>
              <w:top w:val="nil"/>
              <w:left w:val="nil"/>
              <w:bottom w:val="single" w:color="000000" w:sz="8" w:space="0"/>
              <w:right w:val="single" w:color="000000" w:sz="8" w:space="0"/>
            </w:tcBorders>
            <w:shd w:val="clear" w:color="auto" w:fill="auto"/>
            <w:vAlign w:val="center"/>
          </w:tcPr>
          <w:p w14:paraId="0337D938">
            <w:pPr>
              <w:jc w:val="both"/>
              <w:rPr>
                <w:rFonts w:hint="eastAsia" w:ascii="宋体" w:hAnsi="宋体" w:eastAsia="宋体" w:cs="宋体"/>
                <w:i w:val="0"/>
                <w:iCs w:val="0"/>
                <w:color w:val="000000"/>
                <w:sz w:val="24"/>
                <w:szCs w:val="24"/>
                <w:u w:val="none"/>
              </w:rPr>
            </w:pPr>
          </w:p>
        </w:tc>
      </w:tr>
      <w:tr w14:paraId="756D7C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080" w:type="dxa"/>
            <w:vMerge w:val="restart"/>
            <w:tcBorders>
              <w:top w:val="nil"/>
              <w:left w:val="single" w:color="000000" w:sz="8" w:space="0"/>
              <w:bottom w:val="single" w:color="000000" w:sz="8" w:space="0"/>
              <w:right w:val="single" w:color="000000" w:sz="8" w:space="0"/>
            </w:tcBorders>
            <w:shd w:val="clear" w:color="auto" w:fill="auto"/>
            <w:vAlign w:val="center"/>
          </w:tcPr>
          <w:p w14:paraId="4887C4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实习实训学时</w:t>
            </w:r>
          </w:p>
        </w:tc>
        <w:tc>
          <w:tcPr>
            <w:tcW w:w="1080" w:type="dxa"/>
            <w:vMerge w:val="restart"/>
            <w:tcBorders>
              <w:top w:val="nil"/>
              <w:left w:val="nil"/>
              <w:bottom w:val="single" w:color="000000" w:sz="8" w:space="0"/>
              <w:right w:val="single" w:color="000000" w:sz="8" w:space="0"/>
            </w:tcBorders>
            <w:shd w:val="clear" w:color="auto" w:fill="auto"/>
            <w:vAlign w:val="center"/>
          </w:tcPr>
          <w:p w14:paraId="072DBE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1860</w:t>
            </w:r>
          </w:p>
        </w:tc>
        <w:tc>
          <w:tcPr>
            <w:tcW w:w="1080" w:type="dxa"/>
            <w:vMerge w:val="restart"/>
            <w:tcBorders>
              <w:top w:val="nil"/>
              <w:left w:val="nil"/>
              <w:bottom w:val="single" w:color="000000" w:sz="8" w:space="0"/>
              <w:right w:val="single" w:color="000000" w:sz="8" w:space="0"/>
            </w:tcBorders>
            <w:shd w:val="clear" w:color="auto" w:fill="auto"/>
            <w:vAlign w:val="center"/>
          </w:tcPr>
          <w:p w14:paraId="5A9E49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56.36%</w:t>
            </w:r>
          </w:p>
        </w:tc>
        <w:tc>
          <w:tcPr>
            <w:tcW w:w="1406" w:type="dxa"/>
            <w:vMerge w:val="restart"/>
            <w:tcBorders>
              <w:top w:val="nil"/>
              <w:left w:val="nil"/>
              <w:bottom w:val="single" w:color="000000" w:sz="8" w:space="0"/>
              <w:right w:val="single" w:color="000000" w:sz="8" w:space="0"/>
            </w:tcBorders>
            <w:shd w:val="clear" w:color="auto" w:fill="auto"/>
            <w:vAlign w:val="center"/>
          </w:tcPr>
          <w:p w14:paraId="57062BC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公共课</w:t>
            </w:r>
          </w:p>
        </w:tc>
        <w:tc>
          <w:tcPr>
            <w:tcW w:w="1617" w:type="dxa"/>
            <w:tcBorders>
              <w:top w:val="nil"/>
              <w:left w:val="nil"/>
              <w:bottom w:val="single" w:color="000000" w:sz="8" w:space="0"/>
              <w:right w:val="single" w:color="000000" w:sz="8" w:space="0"/>
            </w:tcBorders>
            <w:shd w:val="clear" w:color="auto" w:fill="auto"/>
            <w:vAlign w:val="center"/>
          </w:tcPr>
          <w:p w14:paraId="1D62301B">
            <w:pPr>
              <w:keepNext w:val="0"/>
              <w:keepLines w:val="0"/>
              <w:widowControl/>
              <w:suppressLineNumbers w:val="0"/>
              <w:jc w:val="center"/>
              <w:textAlignment w:val="center"/>
              <w:rPr>
                <w:sz w:val="24"/>
                <w:szCs w:val="24"/>
              </w:rPr>
            </w:pPr>
            <w:r>
              <w:rPr>
                <w:rFonts w:hint="eastAsia" w:ascii="宋体" w:hAnsi="宋体" w:eastAsia="宋体" w:cs="宋体"/>
                <w:i w:val="0"/>
                <w:iCs w:val="0"/>
                <w:snapToGrid w:val="0"/>
                <w:color w:val="000000"/>
                <w:kern w:val="0"/>
                <w:sz w:val="24"/>
                <w:szCs w:val="24"/>
                <w:u w:val="none"/>
                <w:lang w:val="en-US" w:eastAsia="zh-CN" w:bidi="ar"/>
              </w:rPr>
              <w:t>公共基础课</w:t>
            </w:r>
          </w:p>
        </w:tc>
        <w:tc>
          <w:tcPr>
            <w:tcW w:w="736" w:type="dxa"/>
            <w:tcBorders>
              <w:top w:val="nil"/>
              <w:left w:val="nil"/>
              <w:bottom w:val="single" w:color="000000" w:sz="8" w:space="0"/>
              <w:right w:val="single" w:color="000000" w:sz="8" w:space="0"/>
            </w:tcBorders>
            <w:shd w:val="clear" w:color="auto" w:fill="auto"/>
            <w:vAlign w:val="center"/>
          </w:tcPr>
          <w:p w14:paraId="3082BD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270</w:t>
            </w:r>
          </w:p>
        </w:tc>
        <w:tc>
          <w:tcPr>
            <w:tcW w:w="1633" w:type="dxa"/>
            <w:tcBorders>
              <w:top w:val="nil"/>
              <w:left w:val="nil"/>
              <w:bottom w:val="single" w:color="000000" w:sz="8" w:space="0"/>
              <w:right w:val="single" w:color="000000" w:sz="8" w:space="0"/>
            </w:tcBorders>
            <w:shd w:val="clear" w:color="auto" w:fill="auto"/>
            <w:vAlign w:val="center"/>
          </w:tcPr>
          <w:p w14:paraId="4BB98C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8.18%</w:t>
            </w:r>
          </w:p>
        </w:tc>
        <w:tc>
          <w:tcPr>
            <w:tcW w:w="900" w:type="dxa"/>
            <w:tcBorders>
              <w:top w:val="nil"/>
              <w:left w:val="nil"/>
              <w:bottom w:val="single" w:color="000000" w:sz="8" w:space="0"/>
              <w:right w:val="single" w:color="000000" w:sz="8" w:space="0"/>
            </w:tcBorders>
            <w:shd w:val="clear" w:color="auto" w:fill="auto"/>
            <w:vAlign w:val="center"/>
          </w:tcPr>
          <w:p w14:paraId="43B70273">
            <w:pPr>
              <w:jc w:val="center"/>
              <w:rPr>
                <w:rFonts w:hint="eastAsia" w:ascii="宋体" w:hAnsi="宋体" w:eastAsia="宋体" w:cs="宋体"/>
                <w:i w:val="0"/>
                <w:iCs w:val="0"/>
                <w:color w:val="000000"/>
                <w:sz w:val="24"/>
                <w:szCs w:val="24"/>
                <w:u w:val="none"/>
              </w:rPr>
            </w:pPr>
          </w:p>
        </w:tc>
      </w:tr>
      <w:tr w14:paraId="00B7E2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080" w:type="dxa"/>
            <w:vMerge w:val="continue"/>
            <w:tcBorders>
              <w:top w:val="nil"/>
              <w:left w:val="single" w:color="000000" w:sz="8" w:space="0"/>
              <w:bottom w:val="single" w:color="000000" w:sz="8" w:space="0"/>
              <w:right w:val="single" w:color="000000" w:sz="8" w:space="0"/>
            </w:tcBorders>
            <w:shd w:val="clear" w:color="auto" w:fill="auto"/>
            <w:vAlign w:val="center"/>
          </w:tcPr>
          <w:p w14:paraId="3F203F42">
            <w:pPr>
              <w:jc w:val="center"/>
              <w:rPr>
                <w:rFonts w:hint="eastAsia" w:ascii="宋体" w:hAnsi="宋体" w:eastAsia="宋体" w:cs="宋体"/>
                <w:i w:val="0"/>
                <w:iCs w:val="0"/>
                <w:color w:val="000000"/>
                <w:sz w:val="24"/>
                <w:szCs w:val="24"/>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62A92C7C">
            <w:pPr>
              <w:jc w:val="center"/>
              <w:rPr>
                <w:rFonts w:hint="default" w:ascii="宋体" w:hAnsi="宋体" w:eastAsia="宋体" w:cs="宋体"/>
                <w:i w:val="0"/>
                <w:iCs w:val="0"/>
                <w:color w:val="000000"/>
                <w:sz w:val="24"/>
                <w:szCs w:val="24"/>
                <w:u w:val="none"/>
                <w:lang w:val="en-US"/>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37E1EB71">
            <w:pPr>
              <w:jc w:val="center"/>
              <w:rPr>
                <w:rFonts w:hint="eastAsia" w:ascii="宋体" w:hAnsi="宋体" w:eastAsia="宋体" w:cs="宋体"/>
                <w:i w:val="0"/>
                <w:iCs w:val="0"/>
                <w:color w:val="000000"/>
                <w:sz w:val="24"/>
                <w:szCs w:val="24"/>
                <w:u w:val="none"/>
              </w:rPr>
            </w:pPr>
          </w:p>
        </w:tc>
        <w:tc>
          <w:tcPr>
            <w:tcW w:w="1406" w:type="dxa"/>
            <w:vMerge w:val="continue"/>
            <w:tcBorders>
              <w:top w:val="nil"/>
              <w:left w:val="nil"/>
              <w:bottom w:val="single" w:color="000000" w:sz="8" w:space="0"/>
              <w:right w:val="single" w:color="000000" w:sz="8" w:space="0"/>
            </w:tcBorders>
            <w:shd w:val="clear" w:color="auto" w:fill="auto"/>
            <w:vAlign w:val="center"/>
          </w:tcPr>
          <w:p w14:paraId="44D3D78E">
            <w:pPr>
              <w:jc w:val="center"/>
              <w:rPr>
                <w:rFonts w:hint="eastAsia" w:ascii="宋体" w:hAnsi="宋体" w:eastAsia="宋体" w:cs="宋体"/>
                <w:i w:val="0"/>
                <w:iCs w:val="0"/>
                <w:color w:val="000000"/>
                <w:sz w:val="24"/>
                <w:szCs w:val="24"/>
                <w:u w:val="none"/>
              </w:rPr>
            </w:pPr>
          </w:p>
        </w:tc>
        <w:tc>
          <w:tcPr>
            <w:tcW w:w="1617" w:type="dxa"/>
            <w:tcBorders>
              <w:top w:val="nil"/>
              <w:left w:val="nil"/>
              <w:bottom w:val="single" w:color="000000" w:sz="8" w:space="0"/>
              <w:right w:val="single" w:color="000000" w:sz="8" w:space="0"/>
            </w:tcBorders>
            <w:shd w:val="clear" w:color="auto" w:fill="auto"/>
            <w:vAlign w:val="center"/>
          </w:tcPr>
          <w:p w14:paraId="54B212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公共选修课</w:t>
            </w:r>
          </w:p>
        </w:tc>
        <w:tc>
          <w:tcPr>
            <w:tcW w:w="736" w:type="dxa"/>
            <w:tcBorders>
              <w:top w:val="nil"/>
              <w:left w:val="nil"/>
              <w:bottom w:val="single" w:color="000000" w:sz="8" w:space="0"/>
              <w:right w:val="single" w:color="000000" w:sz="8" w:space="0"/>
            </w:tcBorders>
            <w:shd w:val="clear" w:color="auto" w:fill="auto"/>
            <w:vAlign w:val="center"/>
          </w:tcPr>
          <w:p w14:paraId="3E0ECA3F">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snapToGrid w:val="0"/>
                <w:color w:val="000000"/>
                <w:kern w:val="0"/>
                <w:sz w:val="24"/>
                <w:szCs w:val="24"/>
                <w:u w:val="none"/>
                <w:lang w:val="en-US" w:eastAsia="zh-CN" w:bidi="ar"/>
              </w:rPr>
              <w:t>0</w:t>
            </w:r>
          </w:p>
        </w:tc>
        <w:tc>
          <w:tcPr>
            <w:tcW w:w="1633" w:type="dxa"/>
            <w:tcBorders>
              <w:top w:val="nil"/>
              <w:left w:val="nil"/>
              <w:bottom w:val="single" w:color="000000" w:sz="8" w:space="0"/>
              <w:right w:val="single" w:color="000000" w:sz="8" w:space="0"/>
            </w:tcBorders>
            <w:shd w:val="clear" w:color="auto" w:fill="auto"/>
            <w:vAlign w:val="center"/>
          </w:tcPr>
          <w:p w14:paraId="486B87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0.00%</w:t>
            </w:r>
          </w:p>
        </w:tc>
        <w:tc>
          <w:tcPr>
            <w:tcW w:w="900" w:type="dxa"/>
            <w:tcBorders>
              <w:top w:val="single" w:color="000000" w:sz="8" w:space="0"/>
              <w:left w:val="nil"/>
              <w:bottom w:val="single" w:color="000000" w:sz="8" w:space="0"/>
              <w:right w:val="single" w:color="000000" w:sz="8" w:space="0"/>
            </w:tcBorders>
            <w:shd w:val="clear" w:color="auto" w:fill="auto"/>
            <w:vAlign w:val="center"/>
          </w:tcPr>
          <w:p w14:paraId="2DBDB561">
            <w:pPr>
              <w:jc w:val="center"/>
              <w:rPr>
                <w:rFonts w:hint="eastAsia" w:ascii="宋体" w:hAnsi="宋体" w:eastAsia="宋体" w:cs="宋体"/>
                <w:i w:val="0"/>
                <w:iCs w:val="0"/>
                <w:color w:val="000000"/>
                <w:sz w:val="24"/>
                <w:szCs w:val="24"/>
                <w:u w:val="none"/>
              </w:rPr>
            </w:pPr>
          </w:p>
        </w:tc>
      </w:tr>
      <w:tr w14:paraId="487B48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080" w:type="dxa"/>
            <w:vMerge w:val="continue"/>
            <w:tcBorders>
              <w:top w:val="nil"/>
              <w:left w:val="single" w:color="000000" w:sz="8" w:space="0"/>
              <w:bottom w:val="single" w:color="000000" w:sz="8" w:space="0"/>
              <w:right w:val="single" w:color="000000" w:sz="8" w:space="0"/>
            </w:tcBorders>
            <w:shd w:val="clear" w:color="auto" w:fill="auto"/>
            <w:vAlign w:val="center"/>
          </w:tcPr>
          <w:p w14:paraId="101C5ADF">
            <w:pPr>
              <w:jc w:val="center"/>
              <w:rPr>
                <w:rFonts w:hint="eastAsia" w:ascii="宋体" w:hAnsi="宋体" w:eastAsia="宋体" w:cs="宋体"/>
                <w:i w:val="0"/>
                <w:iCs w:val="0"/>
                <w:color w:val="000000"/>
                <w:sz w:val="24"/>
                <w:szCs w:val="24"/>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60CCC551">
            <w:pPr>
              <w:jc w:val="center"/>
              <w:rPr>
                <w:rFonts w:hint="eastAsia" w:ascii="宋体" w:hAnsi="宋体" w:eastAsia="宋体" w:cs="宋体"/>
                <w:i w:val="0"/>
                <w:iCs w:val="0"/>
                <w:color w:val="000000"/>
                <w:sz w:val="24"/>
                <w:szCs w:val="24"/>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67C9A15D">
            <w:pPr>
              <w:jc w:val="center"/>
              <w:rPr>
                <w:rFonts w:hint="eastAsia" w:ascii="宋体" w:hAnsi="宋体" w:eastAsia="宋体" w:cs="宋体"/>
                <w:i w:val="0"/>
                <w:iCs w:val="0"/>
                <w:color w:val="000000"/>
                <w:sz w:val="24"/>
                <w:szCs w:val="24"/>
                <w:u w:val="none"/>
              </w:rPr>
            </w:pPr>
          </w:p>
        </w:tc>
        <w:tc>
          <w:tcPr>
            <w:tcW w:w="1406" w:type="dxa"/>
            <w:vMerge w:val="restart"/>
            <w:tcBorders>
              <w:top w:val="nil"/>
              <w:left w:val="nil"/>
              <w:bottom w:val="single" w:color="000000" w:sz="8" w:space="0"/>
              <w:right w:val="single" w:color="000000" w:sz="8" w:space="0"/>
            </w:tcBorders>
            <w:shd w:val="clear" w:color="auto" w:fill="auto"/>
            <w:vAlign w:val="center"/>
          </w:tcPr>
          <w:p w14:paraId="26156A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专业课</w:t>
            </w:r>
          </w:p>
        </w:tc>
        <w:tc>
          <w:tcPr>
            <w:tcW w:w="1617" w:type="dxa"/>
            <w:tcBorders>
              <w:top w:val="nil"/>
              <w:left w:val="nil"/>
              <w:bottom w:val="single" w:color="000000" w:sz="8" w:space="0"/>
              <w:right w:val="single" w:color="000000" w:sz="8" w:space="0"/>
            </w:tcBorders>
            <w:shd w:val="clear" w:color="auto" w:fill="auto"/>
            <w:vAlign w:val="center"/>
          </w:tcPr>
          <w:p w14:paraId="049E40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专业基础课</w:t>
            </w:r>
          </w:p>
        </w:tc>
        <w:tc>
          <w:tcPr>
            <w:tcW w:w="736" w:type="dxa"/>
            <w:tcBorders>
              <w:top w:val="nil"/>
              <w:left w:val="nil"/>
              <w:bottom w:val="single" w:color="000000" w:sz="8" w:space="0"/>
              <w:right w:val="single" w:color="000000" w:sz="8" w:space="0"/>
            </w:tcBorders>
            <w:shd w:val="clear" w:color="auto" w:fill="auto"/>
            <w:vAlign w:val="center"/>
          </w:tcPr>
          <w:p w14:paraId="15E049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234</w:t>
            </w:r>
          </w:p>
        </w:tc>
        <w:tc>
          <w:tcPr>
            <w:tcW w:w="1633" w:type="dxa"/>
            <w:tcBorders>
              <w:top w:val="nil"/>
              <w:left w:val="nil"/>
              <w:bottom w:val="single" w:color="000000" w:sz="8" w:space="0"/>
              <w:right w:val="single" w:color="000000" w:sz="8" w:space="0"/>
            </w:tcBorders>
            <w:shd w:val="clear" w:color="auto" w:fill="auto"/>
            <w:vAlign w:val="center"/>
          </w:tcPr>
          <w:p w14:paraId="09AF28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7.09%</w:t>
            </w:r>
          </w:p>
        </w:tc>
        <w:tc>
          <w:tcPr>
            <w:tcW w:w="900" w:type="dxa"/>
            <w:tcBorders>
              <w:top w:val="nil"/>
              <w:left w:val="nil"/>
              <w:bottom w:val="single" w:color="000000" w:sz="8" w:space="0"/>
              <w:right w:val="single" w:color="000000" w:sz="8" w:space="0"/>
            </w:tcBorders>
            <w:shd w:val="clear" w:color="auto" w:fill="auto"/>
            <w:vAlign w:val="center"/>
          </w:tcPr>
          <w:p w14:paraId="20F2517E">
            <w:pPr>
              <w:jc w:val="center"/>
              <w:rPr>
                <w:rFonts w:hint="eastAsia" w:ascii="宋体" w:hAnsi="宋体" w:eastAsia="宋体" w:cs="宋体"/>
                <w:i w:val="0"/>
                <w:iCs w:val="0"/>
                <w:color w:val="000000"/>
                <w:sz w:val="24"/>
                <w:szCs w:val="24"/>
                <w:u w:val="none"/>
              </w:rPr>
            </w:pPr>
          </w:p>
        </w:tc>
      </w:tr>
      <w:tr w14:paraId="4192E7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080" w:type="dxa"/>
            <w:vMerge w:val="continue"/>
            <w:tcBorders>
              <w:top w:val="nil"/>
              <w:left w:val="single" w:color="000000" w:sz="8" w:space="0"/>
              <w:bottom w:val="single" w:color="000000" w:sz="8" w:space="0"/>
              <w:right w:val="single" w:color="000000" w:sz="8" w:space="0"/>
            </w:tcBorders>
            <w:shd w:val="clear" w:color="auto" w:fill="auto"/>
            <w:vAlign w:val="center"/>
          </w:tcPr>
          <w:p w14:paraId="470FC601">
            <w:pPr>
              <w:jc w:val="center"/>
              <w:rPr>
                <w:rFonts w:hint="eastAsia" w:ascii="宋体" w:hAnsi="宋体" w:eastAsia="宋体" w:cs="宋体"/>
                <w:i w:val="0"/>
                <w:iCs w:val="0"/>
                <w:color w:val="000000"/>
                <w:sz w:val="24"/>
                <w:szCs w:val="24"/>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36A582C9">
            <w:pPr>
              <w:jc w:val="center"/>
              <w:rPr>
                <w:rFonts w:hint="eastAsia" w:ascii="宋体" w:hAnsi="宋体" w:eastAsia="宋体" w:cs="宋体"/>
                <w:i w:val="0"/>
                <w:iCs w:val="0"/>
                <w:color w:val="000000"/>
                <w:sz w:val="24"/>
                <w:szCs w:val="24"/>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717C9BAA">
            <w:pPr>
              <w:jc w:val="center"/>
              <w:rPr>
                <w:rFonts w:hint="eastAsia" w:ascii="宋体" w:hAnsi="宋体" w:eastAsia="宋体" w:cs="宋体"/>
                <w:i w:val="0"/>
                <w:iCs w:val="0"/>
                <w:color w:val="000000"/>
                <w:sz w:val="24"/>
                <w:szCs w:val="24"/>
                <w:u w:val="none"/>
              </w:rPr>
            </w:pPr>
          </w:p>
        </w:tc>
        <w:tc>
          <w:tcPr>
            <w:tcW w:w="1406" w:type="dxa"/>
            <w:vMerge w:val="continue"/>
            <w:tcBorders>
              <w:top w:val="nil"/>
              <w:left w:val="nil"/>
              <w:bottom w:val="single" w:color="000000" w:sz="8" w:space="0"/>
              <w:right w:val="single" w:color="000000" w:sz="8" w:space="0"/>
            </w:tcBorders>
            <w:shd w:val="clear" w:color="auto" w:fill="auto"/>
            <w:vAlign w:val="center"/>
          </w:tcPr>
          <w:p w14:paraId="124F1858">
            <w:pPr>
              <w:jc w:val="center"/>
              <w:rPr>
                <w:rFonts w:hint="eastAsia" w:ascii="宋体" w:hAnsi="宋体" w:eastAsia="宋体" w:cs="宋体"/>
                <w:i w:val="0"/>
                <w:iCs w:val="0"/>
                <w:color w:val="000000"/>
                <w:sz w:val="24"/>
                <w:szCs w:val="24"/>
                <w:u w:val="none"/>
              </w:rPr>
            </w:pPr>
          </w:p>
        </w:tc>
        <w:tc>
          <w:tcPr>
            <w:tcW w:w="1617" w:type="dxa"/>
            <w:tcBorders>
              <w:top w:val="nil"/>
              <w:left w:val="nil"/>
              <w:bottom w:val="single" w:color="000000" w:sz="8" w:space="0"/>
              <w:right w:val="single" w:color="000000" w:sz="8" w:space="0"/>
            </w:tcBorders>
            <w:shd w:val="clear" w:color="auto" w:fill="auto"/>
            <w:vAlign w:val="center"/>
          </w:tcPr>
          <w:p w14:paraId="667377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专业核心课</w:t>
            </w:r>
          </w:p>
        </w:tc>
        <w:tc>
          <w:tcPr>
            <w:tcW w:w="736" w:type="dxa"/>
            <w:tcBorders>
              <w:top w:val="nil"/>
              <w:left w:val="nil"/>
              <w:bottom w:val="single" w:color="000000" w:sz="8" w:space="0"/>
              <w:right w:val="single" w:color="000000" w:sz="8" w:space="0"/>
            </w:tcBorders>
            <w:shd w:val="clear" w:color="auto" w:fill="auto"/>
            <w:vAlign w:val="center"/>
          </w:tcPr>
          <w:p w14:paraId="3C516FFC">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snapToGrid w:val="0"/>
                <w:color w:val="000000"/>
                <w:kern w:val="0"/>
                <w:sz w:val="24"/>
                <w:szCs w:val="24"/>
                <w:u w:val="none"/>
                <w:lang w:val="en-US" w:eastAsia="zh-CN" w:bidi="ar"/>
              </w:rPr>
              <w:t>666</w:t>
            </w:r>
          </w:p>
        </w:tc>
        <w:tc>
          <w:tcPr>
            <w:tcW w:w="1633" w:type="dxa"/>
            <w:tcBorders>
              <w:top w:val="nil"/>
              <w:left w:val="nil"/>
              <w:bottom w:val="single" w:color="000000" w:sz="8" w:space="0"/>
              <w:right w:val="single" w:color="000000" w:sz="8" w:space="0"/>
            </w:tcBorders>
            <w:shd w:val="clear" w:color="auto" w:fill="auto"/>
            <w:vAlign w:val="center"/>
          </w:tcPr>
          <w:p w14:paraId="3359DB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20.18%</w:t>
            </w:r>
          </w:p>
        </w:tc>
        <w:tc>
          <w:tcPr>
            <w:tcW w:w="900" w:type="dxa"/>
            <w:tcBorders>
              <w:top w:val="nil"/>
              <w:left w:val="nil"/>
              <w:bottom w:val="single" w:color="000000" w:sz="8" w:space="0"/>
              <w:right w:val="single" w:color="000000" w:sz="8" w:space="0"/>
            </w:tcBorders>
            <w:shd w:val="clear" w:color="auto" w:fill="auto"/>
            <w:vAlign w:val="center"/>
          </w:tcPr>
          <w:p w14:paraId="69E98D5E">
            <w:pPr>
              <w:jc w:val="center"/>
              <w:rPr>
                <w:rFonts w:hint="eastAsia" w:ascii="宋体" w:hAnsi="宋体" w:eastAsia="宋体" w:cs="宋体"/>
                <w:i w:val="0"/>
                <w:iCs w:val="0"/>
                <w:color w:val="000000"/>
                <w:sz w:val="24"/>
                <w:szCs w:val="24"/>
                <w:u w:val="none"/>
              </w:rPr>
            </w:pPr>
          </w:p>
        </w:tc>
      </w:tr>
      <w:tr w14:paraId="53013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080" w:type="dxa"/>
            <w:vMerge w:val="continue"/>
            <w:tcBorders>
              <w:top w:val="nil"/>
              <w:left w:val="single" w:color="000000" w:sz="8" w:space="0"/>
              <w:bottom w:val="single" w:color="000000" w:sz="8" w:space="0"/>
              <w:right w:val="single" w:color="000000" w:sz="8" w:space="0"/>
            </w:tcBorders>
            <w:shd w:val="clear" w:color="auto" w:fill="auto"/>
            <w:vAlign w:val="center"/>
          </w:tcPr>
          <w:p w14:paraId="104195F8">
            <w:pPr>
              <w:jc w:val="center"/>
              <w:rPr>
                <w:rFonts w:hint="eastAsia" w:ascii="宋体" w:hAnsi="宋体" w:eastAsia="宋体" w:cs="宋体"/>
                <w:i w:val="0"/>
                <w:iCs w:val="0"/>
                <w:color w:val="000000"/>
                <w:sz w:val="24"/>
                <w:szCs w:val="24"/>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7A2F8B9D">
            <w:pPr>
              <w:jc w:val="center"/>
              <w:rPr>
                <w:rFonts w:hint="eastAsia" w:ascii="宋体" w:hAnsi="宋体" w:eastAsia="宋体" w:cs="宋体"/>
                <w:i w:val="0"/>
                <w:iCs w:val="0"/>
                <w:color w:val="000000"/>
                <w:sz w:val="24"/>
                <w:szCs w:val="24"/>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45E4E1F0">
            <w:pPr>
              <w:jc w:val="center"/>
              <w:rPr>
                <w:rFonts w:hint="eastAsia" w:ascii="宋体" w:hAnsi="宋体" w:eastAsia="宋体" w:cs="宋体"/>
                <w:i w:val="0"/>
                <w:iCs w:val="0"/>
                <w:color w:val="000000"/>
                <w:sz w:val="24"/>
                <w:szCs w:val="24"/>
                <w:u w:val="none"/>
              </w:rPr>
            </w:pPr>
          </w:p>
        </w:tc>
        <w:tc>
          <w:tcPr>
            <w:tcW w:w="1406" w:type="dxa"/>
            <w:vMerge w:val="continue"/>
            <w:tcBorders>
              <w:top w:val="nil"/>
              <w:left w:val="nil"/>
              <w:bottom w:val="single" w:color="000000" w:sz="8" w:space="0"/>
              <w:right w:val="single" w:color="000000" w:sz="8" w:space="0"/>
            </w:tcBorders>
            <w:shd w:val="clear" w:color="auto" w:fill="auto"/>
            <w:vAlign w:val="center"/>
          </w:tcPr>
          <w:p w14:paraId="7CD7C20E">
            <w:pPr>
              <w:jc w:val="center"/>
              <w:rPr>
                <w:rFonts w:hint="eastAsia" w:ascii="宋体" w:hAnsi="宋体" w:eastAsia="宋体" w:cs="宋体"/>
                <w:i w:val="0"/>
                <w:iCs w:val="0"/>
                <w:color w:val="000000"/>
                <w:sz w:val="24"/>
                <w:szCs w:val="24"/>
                <w:u w:val="none"/>
              </w:rPr>
            </w:pPr>
          </w:p>
        </w:tc>
        <w:tc>
          <w:tcPr>
            <w:tcW w:w="1617" w:type="dxa"/>
            <w:tcBorders>
              <w:top w:val="nil"/>
              <w:left w:val="nil"/>
              <w:bottom w:val="single" w:color="000000" w:sz="8" w:space="0"/>
              <w:right w:val="single" w:color="000000" w:sz="8" w:space="0"/>
            </w:tcBorders>
            <w:shd w:val="clear" w:color="auto" w:fill="auto"/>
            <w:vAlign w:val="center"/>
          </w:tcPr>
          <w:p w14:paraId="3B9F62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专业选修课</w:t>
            </w:r>
          </w:p>
        </w:tc>
        <w:tc>
          <w:tcPr>
            <w:tcW w:w="736" w:type="dxa"/>
            <w:tcBorders>
              <w:top w:val="nil"/>
              <w:left w:val="nil"/>
              <w:bottom w:val="single" w:color="000000" w:sz="8" w:space="0"/>
              <w:right w:val="single" w:color="000000" w:sz="8" w:space="0"/>
            </w:tcBorders>
            <w:shd w:val="clear" w:color="auto" w:fill="auto"/>
            <w:vAlign w:val="center"/>
          </w:tcPr>
          <w:p w14:paraId="3D62EECC">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snapToGrid w:val="0"/>
                <w:color w:val="000000"/>
                <w:kern w:val="0"/>
                <w:sz w:val="24"/>
                <w:szCs w:val="24"/>
                <w:u w:val="none"/>
                <w:lang w:val="en-US" w:eastAsia="zh-CN" w:bidi="ar"/>
              </w:rPr>
              <w:t>90</w:t>
            </w:r>
          </w:p>
        </w:tc>
        <w:tc>
          <w:tcPr>
            <w:tcW w:w="1633" w:type="dxa"/>
            <w:tcBorders>
              <w:top w:val="nil"/>
              <w:left w:val="nil"/>
              <w:bottom w:val="single" w:color="000000" w:sz="8" w:space="0"/>
              <w:right w:val="single" w:color="000000" w:sz="8" w:space="0"/>
            </w:tcBorders>
            <w:shd w:val="clear" w:color="auto" w:fill="auto"/>
            <w:vAlign w:val="center"/>
          </w:tcPr>
          <w:p w14:paraId="3D4E37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2.73%</w:t>
            </w:r>
          </w:p>
        </w:tc>
        <w:tc>
          <w:tcPr>
            <w:tcW w:w="900" w:type="dxa"/>
            <w:tcBorders>
              <w:top w:val="nil"/>
              <w:left w:val="nil"/>
              <w:bottom w:val="single" w:color="000000" w:sz="8" w:space="0"/>
              <w:right w:val="single" w:color="000000" w:sz="8" w:space="0"/>
            </w:tcBorders>
            <w:shd w:val="clear" w:color="auto" w:fill="auto"/>
            <w:vAlign w:val="center"/>
          </w:tcPr>
          <w:p w14:paraId="5F3052E3">
            <w:pPr>
              <w:jc w:val="center"/>
              <w:rPr>
                <w:rFonts w:hint="eastAsia" w:ascii="宋体" w:hAnsi="宋体" w:eastAsia="宋体" w:cs="宋体"/>
                <w:i w:val="0"/>
                <w:iCs w:val="0"/>
                <w:color w:val="000000"/>
                <w:sz w:val="24"/>
                <w:szCs w:val="24"/>
                <w:u w:val="none"/>
              </w:rPr>
            </w:pPr>
          </w:p>
        </w:tc>
      </w:tr>
      <w:tr w14:paraId="12C209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080" w:type="dxa"/>
            <w:vMerge w:val="continue"/>
            <w:tcBorders>
              <w:top w:val="nil"/>
              <w:left w:val="single" w:color="000000" w:sz="8" w:space="0"/>
              <w:bottom w:val="single" w:color="000000" w:sz="8" w:space="0"/>
              <w:right w:val="single" w:color="000000" w:sz="8" w:space="0"/>
            </w:tcBorders>
            <w:shd w:val="clear" w:color="auto" w:fill="auto"/>
            <w:vAlign w:val="center"/>
          </w:tcPr>
          <w:p w14:paraId="4F9E74D8">
            <w:pPr>
              <w:jc w:val="center"/>
              <w:rPr>
                <w:rFonts w:hint="eastAsia" w:ascii="宋体" w:hAnsi="宋体" w:eastAsia="宋体" w:cs="宋体"/>
                <w:i w:val="0"/>
                <w:iCs w:val="0"/>
                <w:color w:val="000000"/>
                <w:sz w:val="24"/>
                <w:szCs w:val="24"/>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7B9C8E50">
            <w:pPr>
              <w:jc w:val="center"/>
              <w:rPr>
                <w:rFonts w:hint="eastAsia" w:ascii="宋体" w:hAnsi="宋体" w:eastAsia="宋体" w:cs="宋体"/>
                <w:i w:val="0"/>
                <w:iCs w:val="0"/>
                <w:color w:val="000000"/>
                <w:sz w:val="24"/>
                <w:szCs w:val="24"/>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11B3937E">
            <w:pPr>
              <w:jc w:val="center"/>
              <w:rPr>
                <w:rFonts w:hint="eastAsia" w:ascii="宋体" w:hAnsi="宋体" w:eastAsia="宋体" w:cs="宋体"/>
                <w:i w:val="0"/>
                <w:iCs w:val="0"/>
                <w:color w:val="000000"/>
                <w:sz w:val="24"/>
                <w:szCs w:val="24"/>
                <w:u w:val="none"/>
              </w:rPr>
            </w:pPr>
          </w:p>
        </w:tc>
        <w:tc>
          <w:tcPr>
            <w:tcW w:w="3023" w:type="dxa"/>
            <w:gridSpan w:val="2"/>
            <w:tcBorders>
              <w:top w:val="nil"/>
              <w:left w:val="nil"/>
              <w:bottom w:val="single" w:color="000000" w:sz="8" w:space="0"/>
              <w:right w:val="single" w:color="000000" w:sz="8" w:space="0"/>
            </w:tcBorders>
            <w:shd w:val="clear" w:color="auto" w:fill="auto"/>
            <w:vAlign w:val="center"/>
          </w:tcPr>
          <w:p w14:paraId="6FE24E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专业实践课</w:t>
            </w:r>
          </w:p>
        </w:tc>
        <w:tc>
          <w:tcPr>
            <w:tcW w:w="736" w:type="dxa"/>
            <w:tcBorders>
              <w:top w:val="nil"/>
              <w:left w:val="nil"/>
              <w:bottom w:val="single" w:color="000000" w:sz="8" w:space="0"/>
              <w:right w:val="single" w:color="000000" w:sz="8" w:space="0"/>
            </w:tcBorders>
            <w:shd w:val="clear" w:color="auto" w:fill="auto"/>
            <w:vAlign w:val="center"/>
          </w:tcPr>
          <w:p w14:paraId="69C655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600</w:t>
            </w:r>
          </w:p>
        </w:tc>
        <w:tc>
          <w:tcPr>
            <w:tcW w:w="1633" w:type="dxa"/>
            <w:tcBorders>
              <w:top w:val="nil"/>
              <w:left w:val="nil"/>
              <w:bottom w:val="single" w:color="000000" w:sz="8" w:space="0"/>
              <w:right w:val="single" w:color="000000" w:sz="8" w:space="0"/>
            </w:tcBorders>
            <w:shd w:val="clear" w:color="auto" w:fill="auto"/>
            <w:vAlign w:val="center"/>
          </w:tcPr>
          <w:p w14:paraId="3FB433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18.18%</w:t>
            </w:r>
          </w:p>
        </w:tc>
        <w:tc>
          <w:tcPr>
            <w:tcW w:w="900" w:type="dxa"/>
            <w:tcBorders>
              <w:top w:val="nil"/>
              <w:left w:val="nil"/>
              <w:bottom w:val="single" w:color="000000" w:sz="8" w:space="0"/>
              <w:right w:val="single" w:color="000000" w:sz="8" w:space="0"/>
            </w:tcBorders>
            <w:shd w:val="clear" w:color="auto" w:fill="auto"/>
            <w:vAlign w:val="center"/>
          </w:tcPr>
          <w:p w14:paraId="020179DF">
            <w:pPr>
              <w:jc w:val="center"/>
              <w:rPr>
                <w:rFonts w:hint="eastAsia" w:ascii="宋体" w:hAnsi="宋体" w:eastAsia="宋体" w:cs="宋体"/>
                <w:i w:val="0"/>
                <w:iCs w:val="0"/>
                <w:color w:val="000000"/>
                <w:sz w:val="24"/>
                <w:szCs w:val="24"/>
                <w:u w:val="none"/>
              </w:rPr>
            </w:pPr>
          </w:p>
        </w:tc>
      </w:tr>
      <w:tr w14:paraId="7CE372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080" w:type="dxa"/>
            <w:vMerge w:val="continue"/>
            <w:tcBorders>
              <w:top w:val="nil"/>
              <w:left w:val="single" w:color="000000" w:sz="8" w:space="0"/>
              <w:bottom w:val="single" w:color="000000" w:sz="8" w:space="0"/>
              <w:right w:val="single" w:color="000000" w:sz="8" w:space="0"/>
            </w:tcBorders>
            <w:shd w:val="clear" w:color="auto" w:fill="auto"/>
            <w:vAlign w:val="center"/>
          </w:tcPr>
          <w:p w14:paraId="3AE20311">
            <w:pPr>
              <w:jc w:val="center"/>
              <w:rPr>
                <w:rFonts w:hint="eastAsia" w:ascii="宋体" w:hAnsi="宋体" w:eastAsia="宋体" w:cs="宋体"/>
                <w:i w:val="0"/>
                <w:iCs w:val="0"/>
                <w:color w:val="000000"/>
                <w:sz w:val="24"/>
                <w:szCs w:val="24"/>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480B5BE1">
            <w:pPr>
              <w:jc w:val="center"/>
              <w:rPr>
                <w:rFonts w:hint="eastAsia" w:ascii="宋体" w:hAnsi="宋体" w:eastAsia="宋体" w:cs="宋体"/>
                <w:i w:val="0"/>
                <w:iCs w:val="0"/>
                <w:color w:val="000000"/>
                <w:sz w:val="24"/>
                <w:szCs w:val="24"/>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6B3D5701">
            <w:pPr>
              <w:jc w:val="center"/>
              <w:rPr>
                <w:rFonts w:hint="eastAsia" w:ascii="宋体" w:hAnsi="宋体" w:eastAsia="宋体" w:cs="宋体"/>
                <w:i w:val="0"/>
                <w:iCs w:val="0"/>
                <w:color w:val="000000"/>
                <w:sz w:val="24"/>
                <w:szCs w:val="24"/>
                <w:u w:val="none"/>
              </w:rPr>
            </w:pPr>
          </w:p>
        </w:tc>
        <w:tc>
          <w:tcPr>
            <w:tcW w:w="3023" w:type="dxa"/>
            <w:gridSpan w:val="2"/>
            <w:tcBorders>
              <w:top w:val="nil"/>
              <w:left w:val="nil"/>
              <w:bottom w:val="single" w:color="000000" w:sz="8" w:space="0"/>
              <w:right w:val="single" w:color="000000" w:sz="8" w:space="0"/>
            </w:tcBorders>
            <w:shd w:val="clear" w:color="auto" w:fill="auto"/>
            <w:vAlign w:val="center"/>
          </w:tcPr>
          <w:p w14:paraId="19C781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小计</w:t>
            </w:r>
          </w:p>
        </w:tc>
        <w:tc>
          <w:tcPr>
            <w:tcW w:w="736" w:type="dxa"/>
            <w:tcBorders>
              <w:top w:val="nil"/>
              <w:left w:val="nil"/>
              <w:bottom w:val="single" w:color="000000" w:sz="8" w:space="0"/>
              <w:right w:val="single" w:color="000000" w:sz="8" w:space="0"/>
            </w:tcBorders>
            <w:shd w:val="clear" w:color="auto" w:fill="auto"/>
            <w:vAlign w:val="center"/>
          </w:tcPr>
          <w:p w14:paraId="350AE0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1860</w:t>
            </w:r>
          </w:p>
        </w:tc>
        <w:tc>
          <w:tcPr>
            <w:tcW w:w="1633" w:type="dxa"/>
            <w:tcBorders>
              <w:top w:val="nil"/>
              <w:left w:val="nil"/>
              <w:bottom w:val="single" w:color="000000" w:sz="8" w:space="0"/>
              <w:right w:val="single" w:color="000000" w:sz="8" w:space="0"/>
            </w:tcBorders>
            <w:shd w:val="clear" w:color="auto" w:fill="auto"/>
            <w:vAlign w:val="center"/>
          </w:tcPr>
          <w:p w14:paraId="05E36E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56.36%</w:t>
            </w:r>
          </w:p>
        </w:tc>
        <w:tc>
          <w:tcPr>
            <w:tcW w:w="900" w:type="dxa"/>
            <w:tcBorders>
              <w:top w:val="nil"/>
              <w:left w:val="nil"/>
              <w:bottom w:val="single" w:color="000000" w:sz="8" w:space="0"/>
              <w:right w:val="single" w:color="000000" w:sz="8" w:space="0"/>
            </w:tcBorders>
            <w:shd w:val="clear" w:color="auto" w:fill="auto"/>
            <w:vAlign w:val="center"/>
          </w:tcPr>
          <w:p w14:paraId="16D63B5C">
            <w:pPr>
              <w:jc w:val="both"/>
              <w:rPr>
                <w:rFonts w:hint="eastAsia" w:ascii="宋体" w:hAnsi="宋体" w:eastAsia="宋体" w:cs="宋体"/>
                <w:i w:val="0"/>
                <w:iCs w:val="0"/>
                <w:color w:val="000000"/>
                <w:sz w:val="24"/>
                <w:szCs w:val="24"/>
                <w:u w:val="none"/>
              </w:rPr>
            </w:pPr>
          </w:p>
        </w:tc>
      </w:tr>
      <w:tr w14:paraId="49BD0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080" w:type="dxa"/>
            <w:tcBorders>
              <w:top w:val="nil"/>
              <w:left w:val="single" w:color="000000" w:sz="8" w:space="0"/>
              <w:bottom w:val="single" w:color="000000" w:sz="8" w:space="0"/>
              <w:right w:val="single" w:color="000000" w:sz="8" w:space="0"/>
            </w:tcBorders>
            <w:shd w:val="clear" w:color="auto" w:fill="auto"/>
            <w:vAlign w:val="center"/>
          </w:tcPr>
          <w:p w14:paraId="2AD3BC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合计</w:t>
            </w:r>
          </w:p>
        </w:tc>
        <w:tc>
          <w:tcPr>
            <w:tcW w:w="1080" w:type="dxa"/>
            <w:tcBorders>
              <w:top w:val="nil"/>
              <w:left w:val="nil"/>
              <w:bottom w:val="single" w:color="000000" w:sz="8" w:space="0"/>
              <w:right w:val="single" w:color="000000" w:sz="8" w:space="0"/>
            </w:tcBorders>
            <w:shd w:val="clear" w:color="auto" w:fill="auto"/>
            <w:vAlign w:val="center"/>
          </w:tcPr>
          <w:p w14:paraId="563B80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3300</w:t>
            </w:r>
          </w:p>
        </w:tc>
        <w:tc>
          <w:tcPr>
            <w:tcW w:w="1080" w:type="dxa"/>
            <w:tcBorders>
              <w:top w:val="nil"/>
              <w:left w:val="nil"/>
              <w:bottom w:val="single" w:color="000000" w:sz="8" w:space="0"/>
              <w:right w:val="single" w:color="000000" w:sz="8" w:space="0"/>
            </w:tcBorders>
            <w:shd w:val="clear" w:color="auto" w:fill="auto"/>
            <w:vAlign w:val="center"/>
          </w:tcPr>
          <w:p w14:paraId="67889E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100%</w:t>
            </w:r>
          </w:p>
        </w:tc>
        <w:tc>
          <w:tcPr>
            <w:tcW w:w="3759" w:type="dxa"/>
            <w:gridSpan w:val="3"/>
            <w:tcBorders>
              <w:top w:val="nil"/>
              <w:left w:val="nil"/>
              <w:bottom w:val="single" w:color="000000" w:sz="8" w:space="0"/>
              <w:right w:val="single" w:color="000000" w:sz="8" w:space="0"/>
            </w:tcBorders>
            <w:shd w:val="clear" w:color="auto" w:fill="auto"/>
            <w:vAlign w:val="center"/>
          </w:tcPr>
          <w:p w14:paraId="26B042A4">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snapToGrid w:val="0"/>
                <w:color w:val="000000"/>
                <w:kern w:val="0"/>
                <w:sz w:val="24"/>
                <w:szCs w:val="24"/>
                <w:u w:val="none"/>
                <w:lang w:val="en-US" w:eastAsia="zh-CN" w:bidi="ar"/>
              </w:rPr>
              <w:t>3300</w:t>
            </w:r>
          </w:p>
        </w:tc>
        <w:tc>
          <w:tcPr>
            <w:tcW w:w="1633" w:type="dxa"/>
            <w:tcBorders>
              <w:top w:val="nil"/>
              <w:left w:val="nil"/>
              <w:bottom w:val="single" w:color="000000" w:sz="8" w:space="0"/>
              <w:right w:val="single" w:color="000000" w:sz="8" w:space="0"/>
            </w:tcBorders>
            <w:shd w:val="clear" w:color="auto" w:fill="auto"/>
            <w:vAlign w:val="center"/>
          </w:tcPr>
          <w:p w14:paraId="3812E97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100%</w:t>
            </w:r>
          </w:p>
        </w:tc>
        <w:tc>
          <w:tcPr>
            <w:tcW w:w="900" w:type="dxa"/>
            <w:tcBorders>
              <w:top w:val="nil"/>
              <w:left w:val="nil"/>
              <w:bottom w:val="single" w:color="000000" w:sz="8" w:space="0"/>
              <w:right w:val="single" w:color="000000" w:sz="8" w:space="0"/>
            </w:tcBorders>
            <w:shd w:val="clear" w:color="auto" w:fill="auto"/>
            <w:vAlign w:val="center"/>
          </w:tcPr>
          <w:p w14:paraId="7EBE8611">
            <w:pPr>
              <w:rPr>
                <w:rFonts w:hint="eastAsia" w:ascii="宋体" w:hAnsi="宋体" w:eastAsia="宋体" w:cs="宋体"/>
                <w:i w:val="0"/>
                <w:iCs w:val="0"/>
                <w:color w:val="000000"/>
                <w:sz w:val="24"/>
                <w:szCs w:val="24"/>
                <w:u w:val="none"/>
              </w:rPr>
            </w:pPr>
          </w:p>
        </w:tc>
      </w:tr>
    </w:tbl>
    <w:p w14:paraId="4B5684F9">
      <w:pPr>
        <w:keepNext w:val="0"/>
        <w:keepLines w:val="0"/>
        <w:pageBreakBefore w:val="0"/>
        <w:widowControl/>
        <w:numPr>
          <w:ilvl w:val="0"/>
          <w:numId w:val="3"/>
        </w:numPr>
        <w:kinsoku w:val="0"/>
        <w:wordWrap/>
        <w:overflowPunct/>
        <w:topLinePunct w:val="0"/>
        <w:autoSpaceDE w:val="0"/>
        <w:autoSpaceDN w:val="0"/>
        <w:bidi w:val="0"/>
        <w:adjustRightInd w:val="0"/>
        <w:snapToGrid w:val="0"/>
        <w:spacing w:line="360" w:lineRule="auto"/>
        <w:ind w:firstLine="482" w:firstLineChars="200"/>
        <w:textAlignment w:val="baseline"/>
        <w:outlineLvl w:val="1"/>
        <w:rPr>
          <w:rFonts w:hint="eastAsia" w:ascii="楷体" w:hAnsi="楷体" w:eastAsia="楷体" w:cs="楷体"/>
          <w:b/>
          <w:bCs/>
          <w:color w:val="000000"/>
          <w:sz w:val="24"/>
          <w:szCs w:val="24"/>
        </w:rPr>
      </w:pPr>
      <w:bookmarkStart w:id="46" w:name="_Toc15912"/>
      <w:r>
        <w:rPr>
          <w:rFonts w:hint="eastAsia" w:ascii="楷体" w:hAnsi="楷体" w:eastAsia="楷体" w:cs="楷体"/>
          <w:b/>
          <w:bCs/>
          <w:color w:val="000000"/>
          <w:sz w:val="24"/>
          <w:szCs w:val="24"/>
        </w:rPr>
        <w:t>职业认证</w:t>
      </w:r>
      <w:bookmarkEnd w:id="46"/>
    </w:p>
    <w:p w14:paraId="3D6DB6FC">
      <w:pPr>
        <w:pStyle w:val="4"/>
        <w:keepNext w:val="0"/>
        <w:keepLines w:val="0"/>
        <w:pageBreakBefore w:val="0"/>
        <w:wordWrap/>
        <w:topLinePunct w:val="0"/>
        <w:bidi w:val="0"/>
        <w:spacing w:before="22" w:line="219" w:lineRule="auto"/>
        <w:ind w:left="3354"/>
        <w:outlineLvl w:val="9"/>
      </w:pPr>
      <w:r>
        <w:rPr>
          <w:spacing w:val="-3"/>
        </w:rPr>
        <w:t>表</w:t>
      </w:r>
      <w:r>
        <w:rPr>
          <w:spacing w:val="-47"/>
        </w:rPr>
        <w:t xml:space="preserve"> </w:t>
      </w:r>
      <w:r>
        <w:rPr>
          <w:rFonts w:hint="eastAsia"/>
          <w:spacing w:val="-3"/>
          <w:lang w:val="en-US" w:eastAsia="zh-CN"/>
        </w:rPr>
        <w:t>8</w:t>
      </w:r>
      <w:r>
        <w:rPr>
          <w:spacing w:val="-50"/>
        </w:rPr>
        <w:t xml:space="preserve"> </w:t>
      </w:r>
      <w:r>
        <w:rPr>
          <w:spacing w:val="-3"/>
        </w:rPr>
        <w:t>职业认证项目训练表</w:t>
      </w:r>
    </w:p>
    <w:p w14:paraId="630B41FC">
      <w:pPr>
        <w:keepNext w:val="0"/>
        <w:keepLines w:val="0"/>
        <w:pageBreakBefore w:val="0"/>
        <w:wordWrap/>
        <w:topLinePunct w:val="0"/>
        <w:bidi w:val="0"/>
        <w:spacing w:line="102" w:lineRule="exact"/>
        <w:outlineLvl w:val="9"/>
      </w:pPr>
      <w:bookmarkStart w:id="47" w:name="bookmark33"/>
      <w:bookmarkEnd w:id="47"/>
    </w:p>
    <w:tbl>
      <w:tblPr>
        <w:tblStyle w:val="11"/>
        <w:tblW w:w="914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21"/>
        <w:gridCol w:w="4135"/>
        <w:gridCol w:w="2047"/>
        <w:gridCol w:w="1245"/>
      </w:tblGrid>
      <w:tr w14:paraId="0312F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1" w:type="dxa"/>
            <w:vAlign w:val="center"/>
          </w:tcPr>
          <w:p w14:paraId="1CCEFDE6">
            <w:pPr>
              <w:keepNext w:val="0"/>
              <w:keepLines w:val="0"/>
              <w:pageBreakBefore w:val="0"/>
              <w:widowControl w:val="0"/>
              <w:wordWrap/>
              <w:topLinePunct w:val="0"/>
              <w:bidi w:val="0"/>
              <w:spacing w:line="360" w:lineRule="auto"/>
              <w:jc w:val="center"/>
              <w:outlineLvl w:val="9"/>
              <w:rPr>
                <w:rFonts w:hint="eastAsia" w:ascii="宋体" w:hAnsi="宋体" w:eastAsia="宋体" w:cs="宋体"/>
                <w:color w:val="auto"/>
                <w:sz w:val="24"/>
                <w:szCs w:val="24"/>
                <w:highlight w:val="none"/>
                <w:lang w:eastAsia="zh-CN"/>
              </w:rPr>
            </w:pPr>
            <w:bookmarkStart w:id="48" w:name="bookmark18"/>
            <w:bookmarkEnd w:id="48"/>
            <w:r>
              <w:rPr>
                <w:rFonts w:hint="eastAsia" w:ascii="宋体" w:hAnsi="宋体" w:eastAsia="宋体" w:cs="宋体"/>
                <w:color w:val="auto"/>
                <w:sz w:val="24"/>
                <w:szCs w:val="24"/>
                <w:highlight w:val="none"/>
                <w:lang w:eastAsia="zh-CN"/>
              </w:rPr>
              <w:t>序号</w:t>
            </w:r>
          </w:p>
        </w:tc>
        <w:tc>
          <w:tcPr>
            <w:tcW w:w="4135" w:type="dxa"/>
            <w:vAlign w:val="center"/>
          </w:tcPr>
          <w:p w14:paraId="4EFB33F7">
            <w:pPr>
              <w:keepNext w:val="0"/>
              <w:keepLines w:val="0"/>
              <w:pageBreakBefore w:val="0"/>
              <w:widowControl w:val="0"/>
              <w:wordWrap/>
              <w:topLinePunct w:val="0"/>
              <w:bidi w:val="0"/>
              <w:spacing w:line="360" w:lineRule="auto"/>
              <w:jc w:val="center"/>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证书名称</w:t>
            </w:r>
          </w:p>
        </w:tc>
        <w:tc>
          <w:tcPr>
            <w:tcW w:w="2047" w:type="dxa"/>
            <w:vAlign w:val="center"/>
          </w:tcPr>
          <w:p w14:paraId="7DCF3642">
            <w:pPr>
              <w:keepNext w:val="0"/>
              <w:keepLines w:val="0"/>
              <w:pageBreakBefore w:val="0"/>
              <w:widowControl w:val="0"/>
              <w:wordWrap/>
              <w:topLinePunct w:val="0"/>
              <w:bidi w:val="0"/>
              <w:spacing w:line="360" w:lineRule="auto"/>
              <w:jc w:val="center"/>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等级</w:t>
            </w:r>
          </w:p>
        </w:tc>
        <w:tc>
          <w:tcPr>
            <w:tcW w:w="1245" w:type="dxa"/>
            <w:vAlign w:val="center"/>
          </w:tcPr>
          <w:p w14:paraId="5624B138">
            <w:pPr>
              <w:keepNext w:val="0"/>
              <w:keepLines w:val="0"/>
              <w:pageBreakBefore w:val="0"/>
              <w:widowControl w:val="0"/>
              <w:wordWrap/>
              <w:topLinePunct w:val="0"/>
              <w:bidi w:val="0"/>
              <w:spacing w:line="360" w:lineRule="auto"/>
              <w:jc w:val="center"/>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备注</w:t>
            </w:r>
          </w:p>
        </w:tc>
      </w:tr>
      <w:tr w14:paraId="095DA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1" w:type="dxa"/>
            <w:vAlign w:val="center"/>
          </w:tcPr>
          <w:p w14:paraId="1EA763EC">
            <w:pPr>
              <w:keepNext w:val="0"/>
              <w:keepLines w:val="0"/>
              <w:pageBreakBefore w:val="0"/>
              <w:widowControl w:val="0"/>
              <w:wordWrap/>
              <w:topLinePunct w:val="0"/>
              <w:bidi w:val="0"/>
              <w:spacing w:line="360" w:lineRule="auto"/>
              <w:jc w:val="center"/>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4135" w:type="dxa"/>
            <w:vAlign w:val="center"/>
          </w:tcPr>
          <w:p w14:paraId="273465F7">
            <w:pPr>
              <w:keepNext w:val="0"/>
              <w:keepLines w:val="0"/>
              <w:pageBreakBefore w:val="0"/>
              <w:widowControl w:val="0"/>
              <w:wordWrap/>
              <w:topLinePunct w:val="0"/>
              <w:bidi w:val="0"/>
              <w:spacing w:line="360" w:lineRule="auto"/>
              <w:jc w:val="center"/>
              <w:outlineLvl w:val="9"/>
              <w:rPr>
                <w:rFonts w:hint="eastAsia" w:ascii="宋体" w:hAnsi="宋体" w:eastAsia="宋体" w:cs="宋体"/>
                <w:color w:val="auto"/>
                <w:sz w:val="24"/>
                <w:szCs w:val="24"/>
                <w:highlight w:val="red"/>
                <w:lang w:val="en-US" w:eastAsia="zh-CN"/>
              </w:rPr>
            </w:pPr>
            <w:r>
              <w:rPr>
                <w:rFonts w:hint="eastAsia" w:ascii="宋体" w:hAnsi="宋体" w:eastAsia="宋体" w:cs="宋体"/>
                <w:b w:val="0"/>
                <w:bCs w:val="0"/>
                <w:color w:val="000000" w:themeColor="text1"/>
                <w:spacing w:val="-3"/>
                <w:sz w:val="24"/>
                <w:szCs w:val="24"/>
                <w:highlight w:val="none"/>
                <w:lang w:val="en-US" w:eastAsia="zh-CN"/>
                <w14:textFill>
                  <w14:solidFill>
                    <w14:schemeClr w14:val="tx1"/>
                  </w14:solidFill>
                </w14:textFill>
              </w:rPr>
              <w:t>1+X</w:t>
            </w:r>
            <w:r>
              <w:rPr>
                <w:rStyle w:val="13"/>
                <w:rFonts w:hint="eastAsia" w:ascii="宋体" w:hAnsi="宋体" w:eastAsia="宋体" w:cs="宋体"/>
                <w:b w:val="0"/>
                <w:bCs w:val="0"/>
                <w:i w:val="0"/>
                <w:iCs w:val="0"/>
                <w:caps w:val="0"/>
                <w:spacing w:val="0"/>
                <w:sz w:val="24"/>
                <w:szCs w:val="24"/>
                <w:shd w:val="clear" w:fill="FFFFFF"/>
              </w:rPr>
              <w:t>幼儿照护</w:t>
            </w:r>
          </w:p>
        </w:tc>
        <w:tc>
          <w:tcPr>
            <w:tcW w:w="2047" w:type="dxa"/>
            <w:vAlign w:val="center"/>
          </w:tcPr>
          <w:p w14:paraId="74010F80">
            <w:pPr>
              <w:pStyle w:val="16"/>
              <w:keepNext w:val="0"/>
              <w:keepLines w:val="0"/>
              <w:pageBreakBefore w:val="0"/>
              <w:widowControl w:val="0"/>
              <w:kinsoku w:val="0"/>
              <w:wordWrap/>
              <w:overflowPunct w:val="0"/>
              <w:topLinePunct w:val="0"/>
              <w:bidi w:val="0"/>
              <w:spacing w:before="35" w:line="360" w:lineRule="auto"/>
              <w:ind w:right="-44"/>
              <w:jc w:val="center"/>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初</w:t>
            </w:r>
            <w:r>
              <w:rPr>
                <w:rFonts w:hint="eastAsia" w:ascii="宋体" w:hAnsi="宋体" w:eastAsia="宋体" w:cs="宋体"/>
                <w:color w:val="auto"/>
                <w:sz w:val="24"/>
                <w:szCs w:val="24"/>
                <w:highlight w:val="none"/>
                <w:lang w:eastAsia="zh-CN"/>
              </w:rPr>
              <w:t>级</w:t>
            </w:r>
          </w:p>
        </w:tc>
        <w:tc>
          <w:tcPr>
            <w:tcW w:w="1245" w:type="dxa"/>
            <w:vAlign w:val="center"/>
          </w:tcPr>
          <w:p w14:paraId="7F191933">
            <w:pPr>
              <w:keepNext w:val="0"/>
              <w:keepLines w:val="0"/>
              <w:pageBreakBefore w:val="0"/>
              <w:widowControl w:val="0"/>
              <w:wordWrap/>
              <w:topLinePunct w:val="0"/>
              <w:bidi w:val="0"/>
              <w:spacing w:line="360" w:lineRule="auto"/>
              <w:jc w:val="center"/>
              <w:outlineLvl w:val="9"/>
              <w:rPr>
                <w:rFonts w:hint="eastAsia" w:ascii="宋体" w:hAnsi="宋体" w:eastAsia="宋体" w:cs="宋体"/>
                <w:color w:val="auto"/>
                <w:sz w:val="24"/>
                <w:szCs w:val="24"/>
                <w:highlight w:val="none"/>
              </w:rPr>
            </w:pPr>
          </w:p>
        </w:tc>
      </w:tr>
    </w:tbl>
    <w:p w14:paraId="706D5346">
      <w:pPr>
        <w:keepNext w:val="0"/>
        <w:keepLines w:val="0"/>
        <w:pageBreakBefore w:val="0"/>
        <w:widowControl/>
        <w:kinsoku w:val="0"/>
        <w:wordWrap/>
        <w:overflowPunct/>
        <w:topLinePunct w:val="0"/>
        <w:autoSpaceDE w:val="0"/>
        <w:autoSpaceDN w:val="0"/>
        <w:bidi w:val="0"/>
        <w:adjustRightInd w:val="0"/>
        <w:snapToGrid w:val="0"/>
        <w:spacing w:before="1" w:line="360" w:lineRule="auto"/>
        <w:ind w:left="499"/>
        <w:textAlignment w:val="baseline"/>
        <w:outlineLvl w:val="0"/>
        <w:rPr>
          <w:rFonts w:hint="eastAsia" w:ascii="黑体" w:hAnsi="黑体" w:eastAsia="黑体" w:cs="黑体"/>
          <w:b w:val="0"/>
          <w:bCs w:val="0"/>
          <w:spacing w:val="-7"/>
          <w:sz w:val="24"/>
          <w:szCs w:val="24"/>
        </w:rPr>
      </w:pPr>
      <w:bookmarkStart w:id="49" w:name="_Toc17657"/>
      <w:r>
        <w:rPr>
          <w:rFonts w:hint="eastAsia" w:ascii="黑体" w:hAnsi="黑体" w:eastAsia="黑体" w:cs="黑体"/>
          <w:b w:val="0"/>
          <w:bCs w:val="0"/>
          <w:spacing w:val="-7"/>
          <w:sz w:val="24"/>
          <w:szCs w:val="24"/>
          <w:lang w:eastAsia="zh-CN"/>
        </w:rPr>
        <w:t>八</w:t>
      </w:r>
      <w:r>
        <w:rPr>
          <w:rFonts w:hint="eastAsia" w:ascii="黑体" w:hAnsi="黑体" w:eastAsia="黑体" w:cs="黑体"/>
          <w:b w:val="0"/>
          <w:bCs w:val="0"/>
          <w:spacing w:val="-7"/>
          <w:sz w:val="24"/>
          <w:szCs w:val="24"/>
        </w:rPr>
        <w:t>、教学进程总体安排</w:t>
      </w:r>
      <w:bookmarkEnd w:id="49"/>
    </w:p>
    <w:p w14:paraId="515BDD2B">
      <w:pPr>
        <w:keepNext w:val="0"/>
        <w:keepLines w:val="0"/>
        <w:pageBreakBefore w:val="0"/>
        <w:widowControl/>
        <w:kinsoku w:val="0"/>
        <w:wordWrap/>
        <w:overflowPunct/>
        <w:topLinePunct w:val="0"/>
        <w:autoSpaceDE w:val="0"/>
        <w:autoSpaceDN w:val="0"/>
        <w:bidi w:val="0"/>
        <w:adjustRightInd w:val="0"/>
        <w:snapToGrid w:val="0"/>
        <w:spacing w:before="38" w:line="221" w:lineRule="auto"/>
        <w:ind w:left="641"/>
        <w:textAlignment w:val="baseline"/>
        <w:outlineLvl w:val="1"/>
        <w:rPr>
          <w:rFonts w:hint="eastAsia" w:ascii="楷体" w:hAnsi="楷体" w:eastAsia="楷体" w:cs="楷体"/>
          <w:b/>
          <w:bCs/>
          <w:sz w:val="24"/>
          <w:szCs w:val="24"/>
        </w:rPr>
      </w:pPr>
      <w:bookmarkStart w:id="50" w:name="_Toc10491"/>
      <w:r>
        <w:rPr>
          <w:rFonts w:hint="eastAsia" w:ascii="楷体" w:hAnsi="楷体" w:eastAsia="楷体" w:cs="楷体"/>
          <w:b/>
          <w:bCs/>
          <w:spacing w:val="-7"/>
          <w:sz w:val="24"/>
          <w:szCs w:val="24"/>
        </w:rPr>
        <w:t>（一）学时安排</w:t>
      </w:r>
      <w:bookmarkEnd w:id="50"/>
    </w:p>
    <w:p w14:paraId="2623F90D">
      <w:pPr>
        <w:pStyle w:val="4"/>
        <w:keepNext w:val="0"/>
        <w:keepLines w:val="0"/>
        <w:pageBreakBefore w:val="0"/>
        <w:wordWrap/>
        <w:topLinePunct w:val="0"/>
        <w:bidi w:val="0"/>
        <w:spacing w:before="25" w:line="219" w:lineRule="auto"/>
        <w:ind w:left="3054"/>
        <w:outlineLvl w:val="9"/>
        <w:rPr>
          <w:rFonts w:hint="eastAsia" w:ascii="宋体" w:hAnsi="宋体" w:eastAsia="宋体" w:cs="宋体"/>
          <w:sz w:val="24"/>
          <w:szCs w:val="24"/>
        </w:rPr>
      </w:pPr>
      <w:r>
        <w:rPr>
          <w:rFonts w:hint="eastAsia" w:ascii="宋体" w:hAnsi="宋体" w:eastAsia="宋体" w:cs="宋体"/>
          <w:spacing w:val="-4"/>
          <w:sz w:val="24"/>
          <w:szCs w:val="24"/>
        </w:rPr>
        <w:t>表</w:t>
      </w:r>
      <w:r>
        <w:rPr>
          <w:rFonts w:hint="eastAsia" w:ascii="宋体" w:hAnsi="宋体" w:eastAsia="宋体" w:cs="宋体"/>
          <w:spacing w:val="-26"/>
          <w:sz w:val="24"/>
          <w:szCs w:val="24"/>
          <w:lang w:val="en-US" w:eastAsia="zh-CN"/>
        </w:rPr>
        <w:t xml:space="preserve">9 </w:t>
      </w:r>
      <w:r>
        <w:rPr>
          <w:rFonts w:hint="eastAsia" w:ascii="宋体" w:hAnsi="宋体" w:eastAsia="宋体" w:cs="宋体"/>
          <w:spacing w:val="-48"/>
          <w:sz w:val="24"/>
          <w:szCs w:val="24"/>
        </w:rPr>
        <w:t xml:space="preserve"> </w:t>
      </w:r>
      <w:r>
        <w:rPr>
          <w:rFonts w:hint="eastAsia" w:ascii="宋体" w:hAnsi="宋体" w:eastAsia="宋体" w:cs="宋体"/>
          <w:spacing w:val="-4"/>
          <w:sz w:val="24"/>
          <w:szCs w:val="24"/>
        </w:rPr>
        <w:t>各教学环节总周数分配表</w:t>
      </w:r>
    </w:p>
    <w:tbl>
      <w:tblPr>
        <w:tblStyle w:val="10"/>
        <w:tblW w:w="1026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55"/>
        <w:gridCol w:w="855"/>
        <w:gridCol w:w="855"/>
        <w:gridCol w:w="855"/>
        <w:gridCol w:w="855"/>
        <w:gridCol w:w="855"/>
        <w:gridCol w:w="855"/>
        <w:gridCol w:w="855"/>
        <w:gridCol w:w="855"/>
        <w:gridCol w:w="855"/>
        <w:gridCol w:w="855"/>
        <w:gridCol w:w="855"/>
      </w:tblGrid>
      <w:tr w14:paraId="76226C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jc w:val="center"/>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EBD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学期</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176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入学教育</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92D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军事教育</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786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认识实习</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556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考试</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64D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23"/>
                <w:snapToGrid w:val="0"/>
                <w:color w:val="000000"/>
                <w:sz w:val="24"/>
                <w:szCs w:val="24"/>
                <w:lang w:val="en-US" w:eastAsia="zh-CN" w:bidi="ar"/>
              </w:rPr>
              <w:t>实习</w:t>
            </w:r>
            <w:r>
              <w:rPr>
                <w:rStyle w:val="24"/>
                <w:rFonts w:eastAsia="宋体"/>
                <w:snapToGrid w:val="0"/>
                <w:color w:val="000000"/>
                <w:sz w:val="24"/>
                <w:szCs w:val="24"/>
                <w:lang w:val="en-US" w:eastAsia="zh-CN" w:bidi="ar"/>
              </w:rPr>
              <w:br w:type="textWrapping"/>
            </w:r>
            <w:r>
              <w:rPr>
                <w:rStyle w:val="23"/>
                <w:snapToGrid w:val="0"/>
                <w:color w:val="000000"/>
                <w:sz w:val="24"/>
                <w:szCs w:val="24"/>
                <w:lang w:val="en-US" w:eastAsia="zh-CN" w:bidi="ar"/>
              </w:rPr>
              <w:t>实训</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3F0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1+X考证</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24D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综合实训</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63E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岗位实习</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AE5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23"/>
                <w:snapToGrid w:val="0"/>
                <w:color w:val="000000"/>
                <w:sz w:val="24"/>
                <w:szCs w:val="24"/>
                <w:lang w:val="en-US" w:eastAsia="zh-CN" w:bidi="ar"/>
              </w:rPr>
              <w:t>教学</w:t>
            </w:r>
            <w:r>
              <w:rPr>
                <w:rStyle w:val="24"/>
                <w:rFonts w:eastAsia="宋体"/>
                <w:snapToGrid w:val="0"/>
                <w:color w:val="000000"/>
                <w:sz w:val="24"/>
                <w:szCs w:val="24"/>
                <w:lang w:val="en-US" w:eastAsia="zh-CN" w:bidi="ar"/>
              </w:rPr>
              <w:br w:type="textWrapping"/>
            </w:r>
            <w:r>
              <w:rPr>
                <w:rStyle w:val="23"/>
                <w:snapToGrid w:val="0"/>
                <w:color w:val="000000"/>
                <w:sz w:val="24"/>
                <w:szCs w:val="24"/>
                <w:lang w:val="en-US" w:eastAsia="zh-CN" w:bidi="ar"/>
              </w:rPr>
              <w:t>周数</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97C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学期教学总数</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E4E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备注</w:t>
            </w:r>
          </w:p>
        </w:tc>
      </w:tr>
      <w:tr w14:paraId="69F20D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E4C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一</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766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0.5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018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0.5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403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DF340">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E33DF">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50A33">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ACDB5">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3B8F7">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119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18</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1C0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8BEB7">
            <w:pPr>
              <w:jc w:val="center"/>
              <w:rPr>
                <w:rFonts w:hint="eastAsia" w:ascii="宋体" w:hAnsi="宋体" w:eastAsia="宋体" w:cs="宋体"/>
                <w:i w:val="0"/>
                <w:iCs w:val="0"/>
                <w:color w:val="000000"/>
                <w:sz w:val="24"/>
                <w:szCs w:val="24"/>
                <w:u w:val="none"/>
              </w:rPr>
            </w:pPr>
          </w:p>
        </w:tc>
      </w:tr>
      <w:tr w14:paraId="49742D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36A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二</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40A7F">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7BE1D">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ADA50">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F53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9E2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36421">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25F63">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0D026">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349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18</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53C7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BE20D">
            <w:pPr>
              <w:jc w:val="center"/>
              <w:rPr>
                <w:rFonts w:hint="eastAsia" w:ascii="宋体" w:hAnsi="宋体" w:eastAsia="宋体" w:cs="宋体"/>
                <w:i w:val="0"/>
                <w:iCs w:val="0"/>
                <w:color w:val="000000"/>
                <w:sz w:val="24"/>
                <w:szCs w:val="24"/>
                <w:u w:val="none"/>
              </w:rPr>
            </w:pPr>
          </w:p>
        </w:tc>
      </w:tr>
      <w:tr w14:paraId="65656C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4BA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00996">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C7953">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B7277">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185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BBA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808DA">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C37D2">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68FF6">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A3B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18</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9A3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8E594">
            <w:pPr>
              <w:jc w:val="center"/>
              <w:rPr>
                <w:rFonts w:hint="eastAsia" w:ascii="宋体" w:hAnsi="宋体" w:eastAsia="宋体" w:cs="宋体"/>
                <w:i w:val="0"/>
                <w:iCs w:val="0"/>
                <w:color w:val="000000"/>
                <w:sz w:val="24"/>
                <w:szCs w:val="24"/>
                <w:u w:val="none"/>
              </w:rPr>
            </w:pPr>
          </w:p>
        </w:tc>
      </w:tr>
      <w:tr w14:paraId="55E630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46C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四</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891C1">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0616C">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E33D1">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F8D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FEC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E2E58">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946BB">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4671B">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863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18</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4E2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11FE5">
            <w:pPr>
              <w:jc w:val="center"/>
              <w:rPr>
                <w:rFonts w:hint="eastAsia" w:ascii="宋体" w:hAnsi="宋体" w:eastAsia="宋体" w:cs="宋体"/>
                <w:i w:val="0"/>
                <w:iCs w:val="0"/>
                <w:color w:val="000000"/>
                <w:sz w:val="24"/>
                <w:szCs w:val="24"/>
                <w:u w:val="none"/>
              </w:rPr>
            </w:pPr>
          </w:p>
        </w:tc>
      </w:tr>
      <w:tr w14:paraId="16F181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052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五</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82606">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48DEA">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56025">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3AC4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D11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3E40B">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1D7CA">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FDCAB">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B21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18</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319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C29CF">
            <w:pPr>
              <w:jc w:val="center"/>
              <w:rPr>
                <w:rFonts w:hint="eastAsia" w:ascii="宋体" w:hAnsi="宋体" w:eastAsia="宋体" w:cs="宋体"/>
                <w:i w:val="0"/>
                <w:iCs w:val="0"/>
                <w:color w:val="000000"/>
                <w:sz w:val="24"/>
                <w:szCs w:val="24"/>
                <w:u w:val="none"/>
              </w:rPr>
            </w:pPr>
          </w:p>
        </w:tc>
      </w:tr>
      <w:tr w14:paraId="7C7843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3AB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六</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ADEC5">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E6203">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80E39">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5F455">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081A3">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BD7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7E8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5B4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12</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43151">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27A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ADC91">
            <w:pPr>
              <w:jc w:val="center"/>
              <w:rPr>
                <w:rFonts w:hint="eastAsia" w:ascii="宋体" w:hAnsi="宋体" w:eastAsia="宋体" w:cs="宋体"/>
                <w:i w:val="0"/>
                <w:iCs w:val="0"/>
                <w:color w:val="000000"/>
                <w:sz w:val="24"/>
                <w:szCs w:val="24"/>
                <w:u w:val="none"/>
              </w:rPr>
            </w:pPr>
          </w:p>
        </w:tc>
      </w:tr>
      <w:tr w14:paraId="5E301B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4E0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总计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2E3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0.5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E7E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0.5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CCE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199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3EA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E20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961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642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12</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DE6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90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E9B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177CD0">
            <w:pPr>
              <w:rPr>
                <w:rFonts w:hint="eastAsia" w:ascii="宋体" w:hAnsi="宋体" w:eastAsia="宋体" w:cs="宋体"/>
                <w:i w:val="0"/>
                <w:iCs w:val="0"/>
                <w:color w:val="000000"/>
                <w:sz w:val="24"/>
                <w:szCs w:val="24"/>
                <w:u w:val="none"/>
              </w:rPr>
            </w:pPr>
          </w:p>
        </w:tc>
      </w:tr>
    </w:tbl>
    <w:p w14:paraId="6CE03F24">
      <w:pPr>
        <w:keepNext w:val="0"/>
        <w:keepLines w:val="0"/>
        <w:pageBreakBefore w:val="0"/>
        <w:wordWrap/>
        <w:topLinePunct w:val="0"/>
        <w:bidi w:val="0"/>
        <w:spacing w:line="269" w:lineRule="auto"/>
        <w:outlineLvl w:val="9"/>
        <w:rPr>
          <w:rFonts w:ascii="Arial"/>
          <w:sz w:val="21"/>
        </w:rPr>
      </w:pPr>
    </w:p>
    <w:p w14:paraId="3925B750">
      <w:pPr>
        <w:keepNext w:val="0"/>
        <w:keepLines w:val="0"/>
        <w:pageBreakBefore w:val="0"/>
        <w:widowControl/>
        <w:kinsoku w:val="0"/>
        <w:wordWrap/>
        <w:overflowPunct/>
        <w:topLinePunct w:val="0"/>
        <w:autoSpaceDE w:val="0"/>
        <w:autoSpaceDN w:val="0"/>
        <w:bidi w:val="0"/>
        <w:adjustRightInd w:val="0"/>
        <w:snapToGrid w:val="0"/>
        <w:spacing w:before="38" w:line="221" w:lineRule="auto"/>
        <w:ind w:left="641"/>
        <w:textAlignment w:val="baseline"/>
        <w:outlineLvl w:val="1"/>
        <w:rPr>
          <w:rFonts w:hint="eastAsia" w:ascii="楷体" w:hAnsi="楷体" w:eastAsia="楷体" w:cs="楷体"/>
          <w:b/>
          <w:bCs/>
          <w:spacing w:val="-7"/>
          <w:sz w:val="24"/>
          <w:szCs w:val="24"/>
        </w:rPr>
      </w:pPr>
      <w:bookmarkStart w:id="51" w:name="_Toc24840"/>
      <w:r>
        <w:rPr>
          <w:rFonts w:hint="eastAsia" w:ascii="楷体" w:hAnsi="楷体" w:eastAsia="楷体" w:cs="楷体"/>
          <w:b/>
          <w:bCs/>
          <w:spacing w:val="-7"/>
          <w:sz w:val="24"/>
          <w:szCs w:val="24"/>
        </w:rPr>
        <w:t>（二）教学进程总体安排</w:t>
      </w:r>
      <w:bookmarkEnd w:id="51"/>
    </w:p>
    <w:tbl>
      <w:tblPr>
        <w:tblStyle w:val="10"/>
        <w:tblW w:w="1077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96"/>
        <w:gridCol w:w="396"/>
        <w:gridCol w:w="396"/>
        <w:gridCol w:w="1567"/>
        <w:gridCol w:w="422"/>
        <w:gridCol w:w="417"/>
        <w:gridCol w:w="576"/>
        <w:gridCol w:w="576"/>
        <w:gridCol w:w="588"/>
        <w:gridCol w:w="515"/>
        <w:gridCol w:w="440"/>
        <w:gridCol w:w="440"/>
        <w:gridCol w:w="440"/>
        <w:gridCol w:w="440"/>
        <w:gridCol w:w="440"/>
        <w:gridCol w:w="440"/>
        <w:gridCol w:w="440"/>
        <w:gridCol w:w="440"/>
        <w:gridCol w:w="440"/>
        <w:gridCol w:w="441"/>
        <w:gridCol w:w="526"/>
      </w:tblGrid>
      <w:tr w14:paraId="303E66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10776" w:type="dxa"/>
            <w:gridSpan w:val="21"/>
            <w:tcBorders>
              <w:top w:val="nil"/>
              <w:left w:val="nil"/>
              <w:bottom w:val="nil"/>
              <w:right w:val="nil"/>
            </w:tcBorders>
            <w:shd w:val="clear" w:color="auto" w:fill="auto"/>
            <w:vAlign w:val="center"/>
          </w:tcPr>
          <w:p w14:paraId="4683110A">
            <w:pPr>
              <w:pStyle w:val="4"/>
              <w:keepNext w:val="0"/>
              <w:keepLines w:val="0"/>
              <w:pageBreakBefore w:val="0"/>
              <w:wordWrap/>
              <w:topLinePunct w:val="0"/>
              <w:bidi w:val="0"/>
              <w:spacing w:before="25" w:line="219" w:lineRule="auto"/>
              <w:jc w:val="center"/>
              <w:outlineLvl w:val="9"/>
              <w:rPr>
                <w:rFonts w:hint="eastAsia" w:ascii="宋体" w:hAnsi="宋体" w:eastAsia="宋体" w:cs="宋体"/>
                <w:b/>
                <w:bCs/>
                <w:i w:val="0"/>
                <w:iCs w:val="0"/>
                <w:color w:val="000000"/>
                <w:sz w:val="24"/>
                <w:szCs w:val="24"/>
                <w:u w:val="none"/>
              </w:rPr>
            </w:pPr>
            <w:r>
              <w:rPr>
                <w:rFonts w:hint="eastAsia" w:cs="宋体"/>
                <w:spacing w:val="-4"/>
                <w:sz w:val="24"/>
                <w:szCs w:val="24"/>
                <w:lang w:val="en-US" w:eastAsia="zh-CN"/>
              </w:rPr>
              <w:t xml:space="preserve">表10 </w:t>
            </w:r>
            <w:r>
              <w:rPr>
                <w:rFonts w:hint="eastAsia" w:ascii="宋体" w:hAnsi="宋体" w:eastAsia="宋体" w:cs="宋体"/>
                <w:spacing w:val="-4"/>
                <w:sz w:val="24"/>
                <w:szCs w:val="24"/>
                <w:lang w:val="en-US" w:eastAsia="zh-CN"/>
              </w:rPr>
              <w:t>幼儿保育专业教学进程安排表</w:t>
            </w:r>
          </w:p>
        </w:tc>
      </w:tr>
      <w:tr w14:paraId="2300E8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6" w:hRule="atLeast"/>
          <w:jc w:val="center"/>
        </w:trPr>
        <w:tc>
          <w:tcPr>
            <w:tcW w:w="56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6DA9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课程</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类别</w:t>
            </w:r>
          </w:p>
        </w:tc>
        <w:tc>
          <w:tcPr>
            <w:tcW w:w="3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45C298">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序号</w:t>
            </w:r>
          </w:p>
        </w:tc>
        <w:tc>
          <w:tcPr>
            <w:tcW w:w="1808" w:type="dxa"/>
            <w:vMerge w:val="restart"/>
            <w:tcBorders>
              <w:top w:val="single" w:color="000000" w:sz="4" w:space="0"/>
              <w:left w:val="single" w:color="000000" w:sz="4" w:space="0"/>
              <w:bottom w:val="nil"/>
              <w:right w:val="single" w:color="000000" w:sz="4" w:space="0"/>
            </w:tcBorders>
            <w:shd w:val="clear" w:color="auto" w:fill="auto"/>
            <w:vAlign w:val="center"/>
          </w:tcPr>
          <w:p w14:paraId="3D6A71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课程名称</w:t>
            </w:r>
          </w:p>
        </w:tc>
        <w:tc>
          <w:tcPr>
            <w:tcW w:w="8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04E0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考核</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方式</w:t>
            </w:r>
          </w:p>
        </w:tc>
        <w:tc>
          <w:tcPr>
            <w:tcW w:w="2167" w:type="dxa"/>
            <w:gridSpan w:val="4"/>
            <w:tcBorders>
              <w:top w:val="single" w:color="000000" w:sz="4" w:space="0"/>
              <w:left w:val="nil"/>
              <w:bottom w:val="single" w:color="000000" w:sz="4" w:space="0"/>
              <w:right w:val="nil"/>
            </w:tcBorders>
            <w:shd w:val="clear" w:color="auto" w:fill="auto"/>
            <w:vAlign w:val="center"/>
          </w:tcPr>
          <w:p w14:paraId="10571A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学时分配</w:t>
            </w:r>
          </w:p>
        </w:tc>
        <w:tc>
          <w:tcPr>
            <w:tcW w:w="5045"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1534D6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各学期教学周数和周学时</w:t>
            </w:r>
          </w:p>
        </w:tc>
      </w:tr>
      <w:tr w14:paraId="69D1DE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jc w:val="center"/>
        </w:trPr>
        <w:tc>
          <w:tcPr>
            <w:tcW w:w="56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EB5771">
            <w:pPr>
              <w:jc w:val="center"/>
              <w:rPr>
                <w:rFonts w:hint="eastAsia" w:ascii="宋体" w:hAnsi="宋体" w:eastAsia="宋体" w:cs="宋体"/>
                <w:i w:val="0"/>
                <w:iCs w:val="0"/>
                <w:color w:val="000000"/>
                <w:sz w:val="24"/>
                <w:szCs w:val="24"/>
                <w:u w:val="none"/>
              </w:rPr>
            </w:pPr>
          </w:p>
        </w:tc>
        <w:tc>
          <w:tcPr>
            <w:tcW w:w="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F44799">
            <w:pPr>
              <w:jc w:val="center"/>
            </w:pPr>
          </w:p>
        </w:tc>
        <w:tc>
          <w:tcPr>
            <w:tcW w:w="1808" w:type="dxa"/>
            <w:vMerge w:val="continue"/>
            <w:tcBorders>
              <w:top w:val="single" w:color="000000" w:sz="4" w:space="0"/>
              <w:left w:val="single" w:color="000000" w:sz="4" w:space="0"/>
              <w:bottom w:val="nil"/>
              <w:right w:val="single" w:color="000000" w:sz="4" w:space="0"/>
            </w:tcBorders>
            <w:shd w:val="clear" w:color="auto" w:fill="auto"/>
            <w:vAlign w:val="center"/>
          </w:tcPr>
          <w:p w14:paraId="4323E987">
            <w:pPr>
              <w:jc w:val="center"/>
              <w:rPr>
                <w:rFonts w:hint="eastAsia" w:ascii="宋体" w:hAnsi="宋体" w:eastAsia="宋体" w:cs="宋体"/>
                <w:i w:val="0"/>
                <w:iCs w:val="0"/>
                <w:color w:val="000000"/>
                <w:sz w:val="24"/>
                <w:szCs w:val="24"/>
                <w:u w:val="none"/>
              </w:rPr>
            </w:pPr>
          </w:p>
        </w:tc>
        <w:tc>
          <w:tcPr>
            <w:tcW w:w="422" w:type="dxa"/>
            <w:vMerge w:val="restart"/>
            <w:tcBorders>
              <w:top w:val="single" w:color="000000" w:sz="4" w:space="0"/>
              <w:left w:val="nil"/>
              <w:bottom w:val="nil"/>
              <w:right w:val="single" w:color="000000" w:sz="4" w:space="0"/>
            </w:tcBorders>
            <w:shd w:val="clear" w:color="auto" w:fill="auto"/>
            <w:vAlign w:val="center"/>
          </w:tcPr>
          <w:p w14:paraId="625283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考试</w:t>
            </w:r>
          </w:p>
        </w:tc>
        <w:tc>
          <w:tcPr>
            <w:tcW w:w="422" w:type="dxa"/>
            <w:vMerge w:val="restart"/>
            <w:tcBorders>
              <w:top w:val="single" w:color="000000" w:sz="4" w:space="0"/>
              <w:left w:val="nil"/>
              <w:bottom w:val="single" w:color="000000" w:sz="4" w:space="0"/>
              <w:right w:val="single" w:color="000000" w:sz="4" w:space="0"/>
            </w:tcBorders>
            <w:shd w:val="clear" w:color="auto" w:fill="auto"/>
            <w:vAlign w:val="center"/>
          </w:tcPr>
          <w:p w14:paraId="52223E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考查</w:t>
            </w:r>
          </w:p>
        </w:tc>
        <w:tc>
          <w:tcPr>
            <w:tcW w:w="4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3238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理论</w:t>
            </w:r>
          </w:p>
        </w:tc>
        <w:tc>
          <w:tcPr>
            <w:tcW w:w="56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97E3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实训</w:t>
            </w:r>
          </w:p>
        </w:tc>
        <w:tc>
          <w:tcPr>
            <w:tcW w:w="5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BBC7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总学时数</w:t>
            </w:r>
          </w:p>
        </w:tc>
        <w:tc>
          <w:tcPr>
            <w:tcW w:w="52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927F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学分</w:t>
            </w:r>
          </w:p>
        </w:tc>
        <w:tc>
          <w:tcPr>
            <w:tcW w:w="18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F7BD3D5">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第一学年</w:t>
            </w:r>
          </w:p>
        </w:tc>
        <w:tc>
          <w:tcPr>
            <w:tcW w:w="18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59F32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第二学年</w:t>
            </w:r>
          </w:p>
        </w:tc>
        <w:tc>
          <w:tcPr>
            <w:tcW w:w="143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46825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第三学年</w:t>
            </w:r>
          </w:p>
        </w:tc>
      </w:tr>
      <w:tr w14:paraId="2C40A2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6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44D761">
            <w:pPr>
              <w:jc w:val="center"/>
              <w:rPr>
                <w:rFonts w:hint="eastAsia" w:ascii="宋体" w:hAnsi="宋体" w:eastAsia="宋体" w:cs="宋体"/>
                <w:i w:val="0"/>
                <w:iCs w:val="0"/>
                <w:color w:val="000000"/>
                <w:sz w:val="24"/>
                <w:szCs w:val="24"/>
                <w:u w:val="none"/>
              </w:rPr>
            </w:pPr>
          </w:p>
        </w:tc>
        <w:tc>
          <w:tcPr>
            <w:tcW w:w="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EB057C">
            <w:pPr>
              <w:jc w:val="center"/>
            </w:pPr>
          </w:p>
        </w:tc>
        <w:tc>
          <w:tcPr>
            <w:tcW w:w="1808" w:type="dxa"/>
            <w:vMerge w:val="continue"/>
            <w:tcBorders>
              <w:top w:val="single" w:color="000000" w:sz="4" w:space="0"/>
              <w:left w:val="single" w:color="000000" w:sz="4" w:space="0"/>
              <w:bottom w:val="nil"/>
              <w:right w:val="single" w:color="000000" w:sz="4" w:space="0"/>
            </w:tcBorders>
            <w:shd w:val="clear" w:color="auto" w:fill="auto"/>
            <w:vAlign w:val="center"/>
          </w:tcPr>
          <w:p w14:paraId="2DE5BEB9">
            <w:pPr>
              <w:jc w:val="center"/>
              <w:rPr>
                <w:rFonts w:hint="eastAsia" w:ascii="宋体" w:hAnsi="宋体" w:eastAsia="宋体" w:cs="宋体"/>
                <w:i w:val="0"/>
                <w:iCs w:val="0"/>
                <w:color w:val="000000"/>
                <w:sz w:val="24"/>
                <w:szCs w:val="24"/>
                <w:u w:val="none"/>
              </w:rPr>
            </w:pPr>
          </w:p>
        </w:tc>
        <w:tc>
          <w:tcPr>
            <w:tcW w:w="422" w:type="dxa"/>
            <w:vMerge w:val="continue"/>
            <w:tcBorders>
              <w:top w:val="single" w:color="000000" w:sz="4" w:space="0"/>
              <w:left w:val="nil"/>
              <w:bottom w:val="nil"/>
              <w:right w:val="single" w:color="000000" w:sz="4" w:space="0"/>
            </w:tcBorders>
            <w:shd w:val="clear" w:color="auto" w:fill="auto"/>
            <w:vAlign w:val="center"/>
          </w:tcPr>
          <w:p w14:paraId="5B7C2BB1">
            <w:pPr>
              <w:jc w:val="center"/>
              <w:rPr>
                <w:rFonts w:hint="eastAsia" w:ascii="宋体" w:hAnsi="宋体" w:eastAsia="宋体" w:cs="宋体"/>
                <w:i w:val="0"/>
                <w:iCs w:val="0"/>
                <w:color w:val="000000"/>
                <w:sz w:val="24"/>
                <w:szCs w:val="24"/>
                <w:u w:val="none"/>
              </w:rPr>
            </w:pPr>
          </w:p>
        </w:tc>
        <w:tc>
          <w:tcPr>
            <w:tcW w:w="422" w:type="dxa"/>
            <w:vMerge w:val="continue"/>
            <w:tcBorders>
              <w:top w:val="single" w:color="000000" w:sz="4" w:space="0"/>
              <w:left w:val="nil"/>
              <w:bottom w:val="single" w:color="000000" w:sz="4" w:space="0"/>
              <w:right w:val="single" w:color="000000" w:sz="4" w:space="0"/>
            </w:tcBorders>
            <w:shd w:val="clear" w:color="auto" w:fill="auto"/>
            <w:vAlign w:val="center"/>
          </w:tcPr>
          <w:p w14:paraId="68EE999C">
            <w:pPr>
              <w:jc w:val="center"/>
              <w:rPr>
                <w:rFonts w:hint="eastAsia" w:ascii="宋体" w:hAnsi="宋体" w:eastAsia="宋体" w:cs="宋体"/>
                <w:i w:val="0"/>
                <w:iCs w:val="0"/>
                <w:color w:val="000000"/>
                <w:sz w:val="24"/>
                <w:szCs w:val="24"/>
                <w:u w:val="none"/>
              </w:rPr>
            </w:pPr>
          </w:p>
        </w:tc>
        <w:tc>
          <w:tcPr>
            <w:tcW w:w="4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381ABD">
            <w:pPr>
              <w:jc w:val="center"/>
              <w:rPr>
                <w:rFonts w:hint="eastAsia" w:ascii="宋体" w:hAnsi="宋体" w:eastAsia="宋体" w:cs="宋体"/>
                <w:i w:val="0"/>
                <w:iCs w:val="0"/>
                <w:color w:val="000000"/>
                <w:sz w:val="24"/>
                <w:szCs w:val="24"/>
                <w:u w:val="none"/>
              </w:rPr>
            </w:pPr>
          </w:p>
        </w:tc>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2D8A1B">
            <w:pPr>
              <w:jc w:val="center"/>
              <w:rPr>
                <w:rFonts w:hint="eastAsia" w:ascii="宋体" w:hAnsi="宋体" w:eastAsia="宋体" w:cs="宋体"/>
                <w:i w:val="0"/>
                <w:iCs w:val="0"/>
                <w:color w:val="000000"/>
                <w:sz w:val="24"/>
                <w:szCs w:val="24"/>
                <w:u w:val="none"/>
              </w:rPr>
            </w:pPr>
          </w:p>
        </w:tc>
        <w:tc>
          <w:tcPr>
            <w:tcW w:w="5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385C89">
            <w:pPr>
              <w:jc w:val="center"/>
              <w:rPr>
                <w:rFonts w:hint="eastAsia" w:ascii="宋体" w:hAnsi="宋体" w:eastAsia="宋体" w:cs="宋体"/>
                <w:i w:val="0"/>
                <w:iCs w:val="0"/>
                <w:color w:val="000000"/>
                <w:sz w:val="24"/>
                <w:szCs w:val="24"/>
                <w:u w:val="none"/>
              </w:rPr>
            </w:pPr>
          </w:p>
        </w:tc>
        <w:tc>
          <w:tcPr>
            <w:tcW w:w="5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6A4D4D">
            <w:pPr>
              <w:jc w:val="center"/>
              <w:rPr>
                <w:rFonts w:hint="eastAsia" w:ascii="宋体" w:hAnsi="宋体" w:eastAsia="宋体" w:cs="宋体"/>
                <w:i w:val="0"/>
                <w:iCs w:val="0"/>
                <w:color w:val="000000"/>
                <w:sz w:val="24"/>
                <w:szCs w:val="24"/>
                <w:u w:val="none"/>
              </w:rPr>
            </w:pP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C20EE1">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1515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62D8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DDFF6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A156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8AA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6</w:t>
            </w:r>
          </w:p>
        </w:tc>
      </w:tr>
      <w:tr w14:paraId="14CA4B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6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90FA34">
            <w:pPr>
              <w:jc w:val="center"/>
              <w:rPr>
                <w:rFonts w:hint="eastAsia" w:ascii="宋体" w:hAnsi="宋体" w:eastAsia="宋体" w:cs="宋体"/>
                <w:i w:val="0"/>
                <w:iCs w:val="0"/>
                <w:color w:val="000000"/>
                <w:sz w:val="24"/>
                <w:szCs w:val="24"/>
                <w:u w:val="none"/>
              </w:rPr>
            </w:pPr>
          </w:p>
        </w:tc>
        <w:tc>
          <w:tcPr>
            <w:tcW w:w="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575A57">
            <w:pPr>
              <w:jc w:val="center"/>
            </w:pPr>
          </w:p>
        </w:tc>
        <w:tc>
          <w:tcPr>
            <w:tcW w:w="1808" w:type="dxa"/>
            <w:vMerge w:val="continue"/>
            <w:tcBorders>
              <w:top w:val="single" w:color="000000" w:sz="4" w:space="0"/>
              <w:left w:val="single" w:color="000000" w:sz="4" w:space="0"/>
              <w:bottom w:val="nil"/>
              <w:right w:val="single" w:color="000000" w:sz="4" w:space="0"/>
            </w:tcBorders>
            <w:shd w:val="clear" w:color="auto" w:fill="auto"/>
            <w:vAlign w:val="center"/>
          </w:tcPr>
          <w:p w14:paraId="06C75DD6">
            <w:pPr>
              <w:jc w:val="center"/>
              <w:rPr>
                <w:rFonts w:hint="eastAsia" w:ascii="宋体" w:hAnsi="宋体" w:eastAsia="宋体" w:cs="宋体"/>
                <w:i w:val="0"/>
                <w:iCs w:val="0"/>
                <w:color w:val="000000"/>
                <w:sz w:val="24"/>
                <w:szCs w:val="24"/>
                <w:u w:val="none"/>
              </w:rPr>
            </w:pPr>
          </w:p>
        </w:tc>
        <w:tc>
          <w:tcPr>
            <w:tcW w:w="422" w:type="dxa"/>
            <w:vMerge w:val="continue"/>
            <w:tcBorders>
              <w:top w:val="single" w:color="000000" w:sz="4" w:space="0"/>
              <w:left w:val="nil"/>
              <w:bottom w:val="nil"/>
              <w:right w:val="single" w:color="000000" w:sz="4" w:space="0"/>
            </w:tcBorders>
            <w:shd w:val="clear" w:color="auto" w:fill="auto"/>
            <w:vAlign w:val="center"/>
          </w:tcPr>
          <w:p w14:paraId="03210472">
            <w:pPr>
              <w:jc w:val="center"/>
              <w:rPr>
                <w:rFonts w:hint="eastAsia" w:ascii="宋体" w:hAnsi="宋体" w:eastAsia="宋体" w:cs="宋体"/>
                <w:i w:val="0"/>
                <w:iCs w:val="0"/>
                <w:color w:val="000000"/>
                <w:sz w:val="24"/>
                <w:szCs w:val="24"/>
                <w:u w:val="none"/>
              </w:rPr>
            </w:pPr>
          </w:p>
        </w:tc>
        <w:tc>
          <w:tcPr>
            <w:tcW w:w="422" w:type="dxa"/>
            <w:vMerge w:val="continue"/>
            <w:tcBorders>
              <w:top w:val="single" w:color="000000" w:sz="4" w:space="0"/>
              <w:left w:val="nil"/>
              <w:bottom w:val="single" w:color="000000" w:sz="4" w:space="0"/>
              <w:right w:val="single" w:color="000000" w:sz="4" w:space="0"/>
            </w:tcBorders>
            <w:shd w:val="clear" w:color="auto" w:fill="auto"/>
            <w:vAlign w:val="center"/>
          </w:tcPr>
          <w:p w14:paraId="357EFFCE">
            <w:pPr>
              <w:jc w:val="center"/>
              <w:rPr>
                <w:rFonts w:hint="eastAsia" w:ascii="宋体" w:hAnsi="宋体" w:eastAsia="宋体" w:cs="宋体"/>
                <w:i w:val="0"/>
                <w:iCs w:val="0"/>
                <w:color w:val="000000"/>
                <w:sz w:val="24"/>
                <w:szCs w:val="24"/>
                <w:u w:val="none"/>
              </w:rPr>
            </w:pPr>
          </w:p>
        </w:tc>
        <w:tc>
          <w:tcPr>
            <w:tcW w:w="4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9302EC">
            <w:pPr>
              <w:jc w:val="center"/>
              <w:rPr>
                <w:rFonts w:hint="eastAsia" w:ascii="宋体" w:hAnsi="宋体" w:eastAsia="宋体" w:cs="宋体"/>
                <w:i w:val="0"/>
                <w:iCs w:val="0"/>
                <w:color w:val="000000"/>
                <w:sz w:val="24"/>
                <w:szCs w:val="24"/>
                <w:u w:val="none"/>
              </w:rPr>
            </w:pPr>
          </w:p>
        </w:tc>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3ED7C2">
            <w:pPr>
              <w:jc w:val="center"/>
              <w:rPr>
                <w:rFonts w:hint="eastAsia" w:ascii="宋体" w:hAnsi="宋体" w:eastAsia="宋体" w:cs="宋体"/>
                <w:i w:val="0"/>
                <w:iCs w:val="0"/>
                <w:color w:val="000000"/>
                <w:sz w:val="24"/>
                <w:szCs w:val="24"/>
                <w:u w:val="none"/>
              </w:rPr>
            </w:pPr>
          </w:p>
        </w:tc>
        <w:tc>
          <w:tcPr>
            <w:tcW w:w="5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95FD53">
            <w:pPr>
              <w:jc w:val="center"/>
              <w:rPr>
                <w:rFonts w:hint="eastAsia" w:ascii="宋体" w:hAnsi="宋体" w:eastAsia="宋体" w:cs="宋体"/>
                <w:i w:val="0"/>
                <w:iCs w:val="0"/>
                <w:color w:val="000000"/>
                <w:sz w:val="24"/>
                <w:szCs w:val="24"/>
                <w:u w:val="none"/>
              </w:rPr>
            </w:pPr>
          </w:p>
        </w:tc>
        <w:tc>
          <w:tcPr>
            <w:tcW w:w="5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2F008D">
            <w:pPr>
              <w:jc w:val="center"/>
              <w:rPr>
                <w:rFonts w:hint="eastAsia" w:ascii="宋体" w:hAnsi="宋体" w:eastAsia="宋体" w:cs="宋体"/>
                <w:i w:val="0"/>
                <w:iCs w:val="0"/>
                <w:color w:val="000000"/>
                <w:sz w:val="24"/>
                <w:szCs w:val="24"/>
                <w:u w:val="none"/>
              </w:rPr>
            </w:pP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D88E9C">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18周</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14A8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18周</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A741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18周</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513D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18周</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56C2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18周</w:t>
            </w: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898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20周</w:t>
            </w:r>
          </w:p>
        </w:tc>
      </w:tr>
      <w:tr w14:paraId="0C8DA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6" w:hRule="atLeast"/>
          <w:jc w:val="center"/>
        </w:trPr>
        <w:tc>
          <w:tcPr>
            <w:tcW w:w="56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22BEAA">
            <w:pPr>
              <w:jc w:val="center"/>
              <w:rPr>
                <w:rFonts w:hint="eastAsia" w:ascii="宋体" w:hAnsi="宋体" w:eastAsia="宋体" w:cs="宋体"/>
                <w:i w:val="0"/>
                <w:iCs w:val="0"/>
                <w:color w:val="000000"/>
                <w:sz w:val="24"/>
                <w:szCs w:val="24"/>
                <w:u w:val="none"/>
              </w:rPr>
            </w:pPr>
          </w:p>
        </w:tc>
        <w:tc>
          <w:tcPr>
            <w:tcW w:w="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CE8B35">
            <w:pPr>
              <w:jc w:val="center"/>
            </w:pPr>
          </w:p>
        </w:tc>
        <w:tc>
          <w:tcPr>
            <w:tcW w:w="1808" w:type="dxa"/>
            <w:vMerge w:val="continue"/>
            <w:tcBorders>
              <w:top w:val="single" w:color="000000" w:sz="4" w:space="0"/>
              <w:left w:val="single" w:color="000000" w:sz="4" w:space="0"/>
              <w:bottom w:val="nil"/>
              <w:right w:val="single" w:color="000000" w:sz="4" w:space="0"/>
            </w:tcBorders>
            <w:shd w:val="clear" w:color="auto" w:fill="auto"/>
            <w:vAlign w:val="center"/>
          </w:tcPr>
          <w:p w14:paraId="630892D3">
            <w:pPr>
              <w:jc w:val="center"/>
              <w:rPr>
                <w:rFonts w:hint="eastAsia" w:ascii="宋体" w:hAnsi="宋体" w:eastAsia="宋体" w:cs="宋体"/>
                <w:i w:val="0"/>
                <w:iCs w:val="0"/>
                <w:color w:val="000000"/>
                <w:sz w:val="24"/>
                <w:szCs w:val="24"/>
                <w:u w:val="none"/>
              </w:rPr>
            </w:pPr>
          </w:p>
        </w:tc>
        <w:tc>
          <w:tcPr>
            <w:tcW w:w="422" w:type="dxa"/>
            <w:vMerge w:val="continue"/>
            <w:tcBorders>
              <w:top w:val="single" w:color="000000" w:sz="4" w:space="0"/>
              <w:left w:val="nil"/>
              <w:bottom w:val="nil"/>
              <w:right w:val="single" w:color="000000" w:sz="4" w:space="0"/>
            </w:tcBorders>
            <w:shd w:val="clear" w:color="auto" w:fill="auto"/>
            <w:vAlign w:val="center"/>
          </w:tcPr>
          <w:p w14:paraId="2710D641">
            <w:pPr>
              <w:jc w:val="center"/>
              <w:rPr>
                <w:rFonts w:hint="eastAsia" w:ascii="宋体" w:hAnsi="宋体" w:eastAsia="宋体" w:cs="宋体"/>
                <w:i w:val="0"/>
                <w:iCs w:val="0"/>
                <w:color w:val="000000"/>
                <w:sz w:val="24"/>
                <w:szCs w:val="24"/>
                <w:u w:val="none"/>
              </w:rPr>
            </w:pPr>
          </w:p>
        </w:tc>
        <w:tc>
          <w:tcPr>
            <w:tcW w:w="422" w:type="dxa"/>
            <w:vMerge w:val="continue"/>
            <w:tcBorders>
              <w:top w:val="single" w:color="000000" w:sz="4" w:space="0"/>
              <w:left w:val="nil"/>
              <w:bottom w:val="single" w:color="000000" w:sz="4" w:space="0"/>
              <w:right w:val="single" w:color="000000" w:sz="4" w:space="0"/>
            </w:tcBorders>
            <w:shd w:val="clear" w:color="auto" w:fill="auto"/>
            <w:vAlign w:val="center"/>
          </w:tcPr>
          <w:p w14:paraId="01437C4A">
            <w:pPr>
              <w:jc w:val="center"/>
              <w:rPr>
                <w:rFonts w:hint="eastAsia" w:ascii="宋体" w:hAnsi="宋体" w:eastAsia="宋体" w:cs="宋体"/>
                <w:i w:val="0"/>
                <w:iCs w:val="0"/>
                <w:color w:val="000000"/>
                <w:sz w:val="24"/>
                <w:szCs w:val="24"/>
                <w:u w:val="none"/>
              </w:rPr>
            </w:pPr>
          </w:p>
        </w:tc>
        <w:tc>
          <w:tcPr>
            <w:tcW w:w="4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445A58">
            <w:pPr>
              <w:jc w:val="center"/>
              <w:rPr>
                <w:rFonts w:hint="eastAsia" w:ascii="宋体" w:hAnsi="宋体" w:eastAsia="宋体" w:cs="宋体"/>
                <w:i w:val="0"/>
                <w:iCs w:val="0"/>
                <w:color w:val="000000"/>
                <w:sz w:val="24"/>
                <w:szCs w:val="24"/>
                <w:u w:val="none"/>
              </w:rPr>
            </w:pPr>
          </w:p>
        </w:tc>
        <w:tc>
          <w:tcPr>
            <w:tcW w:w="5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07F36D">
            <w:pPr>
              <w:jc w:val="center"/>
              <w:rPr>
                <w:rFonts w:hint="eastAsia" w:ascii="宋体" w:hAnsi="宋体" w:eastAsia="宋体" w:cs="宋体"/>
                <w:i w:val="0"/>
                <w:iCs w:val="0"/>
                <w:color w:val="000000"/>
                <w:sz w:val="24"/>
                <w:szCs w:val="24"/>
                <w:u w:val="none"/>
              </w:rPr>
            </w:pPr>
          </w:p>
        </w:tc>
        <w:tc>
          <w:tcPr>
            <w:tcW w:w="5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24662F">
            <w:pPr>
              <w:jc w:val="center"/>
              <w:rPr>
                <w:rFonts w:hint="eastAsia" w:ascii="宋体" w:hAnsi="宋体" w:eastAsia="宋体" w:cs="宋体"/>
                <w:i w:val="0"/>
                <w:iCs w:val="0"/>
                <w:color w:val="000000"/>
                <w:sz w:val="24"/>
                <w:szCs w:val="24"/>
                <w:u w:val="none"/>
              </w:rPr>
            </w:pPr>
          </w:p>
        </w:tc>
        <w:tc>
          <w:tcPr>
            <w:tcW w:w="522" w:type="dxa"/>
            <w:vMerge w:val="continue"/>
            <w:tcBorders>
              <w:top w:val="single" w:color="000000" w:sz="4" w:space="0"/>
              <w:left w:val="single" w:color="000000" w:sz="4" w:space="0"/>
              <w:bottom w:val="nil"/>
              <w:right w:val="single" w:color="000000" w:sz="4" w:space="0"/>
            </w:tcBorders>
            <w:shd w:val="clear" w:color="auto" w:fill="auto"/>
            <w:vAlign w:val="center"/>
          </w:tcPr>
          <w:p w14:paraId="4E4CA6E8">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nil"/>
              <w:right w:val="single" w:color="000000" w:sz="4" w:space="0"/>
            </w:tcBorders>
            <w:shd w:val="clear" w:color="auto" w:fill="auto"/>
            <w:vAlign w:val="center"/>
          </w:tcPr>
          <w:p w14:paraId="6473F3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理论</w:t>
            </w:r>
          </w:p>
        </w:tc>
        <w:tc>
          <w:tcPr>
            <w:tcW w:w="451" w:type="dxa"/>
            <w:tcBorders>
              <w:top w:val="single" w:color="000000" w:sz="4" w:space="0"/>
              <w:left w:val="single" w:color="000000" w:sz="4" w:space="0"/>
              <w:bottom w:val="nil"/>
              <w:right w:val="single" w:color="000000" w:sz="4" w:space="0"/>
            </w:tcBorders>
            <w:shd w:val="clear" w:color="auto" w:fill="auto"/>
            <w:vAlign w:val="center"/>
          </w:tcPr>
          <w:p w14:paraId="0F5340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实训</w:t>
            </w:r>
          </w:p>
        </w:tc>
        <w:tc>
          <w:tcPr>
            <w:tcW w:w="451" w:type="dxa"/>
            <w:tcBorders>
              <w:top w:val="single" w:color="000000" w:sz="4" w:space="0"/>
              <w:left w:val="single" w:color="000000" w:sz="4" w:space="0"/>
              <w:bottom w:val="nil"/>
              <w:right w:val="single" w:color="000000" w:sz="4" w:space="0"/>
            </w:tcBorders>
            <w:shd w:val="clear" w:color="auto" w:fill="auto"/>
            <w:vAlign w:val="center"/>
          </w:tcPr>
          <w:p w14:paraId="58468E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理论</w:t>
            </w:r>
          </w:p>
        </w:tc>
        <w:tc>
          <w:tcPr>
            <w:tcW w:w="451" w:type="dxa"/>
            <w:tcBorders>
              <w:top w:val="single" w:color="000000" w:sz="4" w:space="0"/>
              <w:left w:val="single" w:color="000000" w:sz="4" w:space="0"/>
              <w:bottom w:val="nil"/>
              <w:right w:val="single" w:color="000000" w:sz="4" w:space="0"/>
            </w:tcBorders>
            <w:shd w:val="clear" w:color="auto" w:fill="auto"/>
            <w:vAlign w:val="center"/>
          </w:tcPr>
          <w:p w14:paraId="62DD5F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实训</w:t>
            </w:r>
          </w:p>
        </w:tc>
        <w:tc>
          <w:tcPr>
            <w:tcW w:w="451" w:type="dxa"/>
            <w:tcBorders>
              <w:top w:val="single" w:color="000000" w:sz="4" w:space="0"/>
              <w:left w:val="single" w:color="000000" w:sz="4" w:space="0"/>
              <w:bottom w:val="nil"/>
              <w:right w:val="single" w:color="000000" w:sz="4" w:space="0"/>
            </w:tcBorders>
            <w:shd w:val="clear" w:color="auto" w:fill="auto"/>
            <w:vAlign w:val="center"/>
          </w:tcPr>
          <w:p w14:paraId="3AD03C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理论</w:t>
            </w:r>
          </w:p>
        </w:tc>
        <w:tc>
          <w:tcPr>
            <w:tcW w:w="451" w:type="dxa"/>
            <w:tcBorders>
              <w:top w:val="single" w:color="000000" w:sz="4" w:space="0"/>
              <w:left w:val="single" w:color="000000" w:sz="4" w:space="0"/>
              <w:bottom w:val="nil"/>
              <w:right w:val="single" w:color="000000" w:sz="4" w:space="0"/>
            </w:tcBorders>
            <w:shd w:val="clear" w:color="auto" w:fill="auto"/>
            <w:vAlign w:val="center"/>
          </w:tcPr>
          <w:p w14:paraId="54F26F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实训</w:t>
            </w:r>
          </w:p>
        </w:tc>
        <w:tc>
          <w:tcPr>
            <w:tcW w:w="451" w:type="dxa"/>
            <w:tcBorders>
              <w:top w:val="single" w:color="000000" w:sz="4" w:space="0"/>
              <w:left w:val="single" w:color="000000" w:sz="4" w:space="0"/>
              <w:bottom w:val="nil"/>
              <w:right w:val="single" w:color="000000" w:sz="4" w:space="0"/>
            </w:tcBorders>
            <w:shd w:val="clear" w:color="auto" w:fill="auto"/>
            <w:vAlign w:val="center"/>
          </w:tcPr>
          <w:p w14:paraId="1CB910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理论</w:t>
            </w:r>
          </w:p>
        </w:tc>
        <w:tc>
          <w:tcPr>
            <w:tcW w:w="451" w:type="dxa"/>
            <w:tcBorders>
              <w:top w:val="single" w:color="000000" w:sz="4" w:space="0"/>
              <w:left w:val="single" w:color="000000" w:sz="4" w:space="0"/>
              <w:bottom w:val="nil"/>
              <w:right w:val="single" w:color="000000" w:sz="4" w:space="0"/>
            </w:tcBorders>
            <w:shd w:val="clear" w:color="auto" w:fill="auto"/>
            <w:vAlign w:val="center"/>
          </w:tcPr>
          <w:p w14:paraId="251AB6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实训</w:t>
            </w:r>
          </w:p>
        </w:tc>
        <w:tc>
          <w:tcPr>
            <w:tcW w:w="451" w:type="dxa"/>
            <w:tcBorders>
              <w:top w:val="single" w:color="000000" w:sz="4" w:space="0"/>
              <w:left w:val="single" w:color="000000" w:sz="4" w:space="0"/>
              <w:bottom w:val="nil"/>
              <w:right w:val="single" w:color="000000" w:sz="4" w:space="0"/>
            </w:tcBorders>
            <w:shd w:val="clear" w:color="auto" w:fill="auto"/>
            <w:vAlign w:val="center"/>
          </w:tcPr>
          <w:p w14:paraId="665178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理论</w:t>
            </w:r>
          </w:p>
        </w:tc>
        <w:tc>
          <w:tcPr>
            <w:tcW w:w="451" w:type="dxa"/>
            <w:tcBorders>
              <w:top w:val="single" w:color="000000" w:sz="4" w:space="0"/>
              <w:left w:val="single" w:color="000000" w:sz="4" w:space="0"/>
              <w:bottom w:val="nil"/>
              <w:right w:val="single" w:color="000000" w:sz="4" w:space="0"/>
            </w:tcBorders>
            <w:shd w:val="clear" w:color="auto" w:fill="auto"/>
            <w:vAlign w:val="center"/>
          </w:tcPr>
          <w:p w14:paraId="25E685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实训</w:t>
            </w:r>
          </w:p>
        </w:tc>
        <w:tc>
          <w:tcPr>
            <w:tcW w:w="535" w:type="dxa"/>
            <w:tcBorders>
              <w:top w:val="single" w:color="000000" w:sz="4" w:space="0"/>
              <w:left w:val="single" w:color="000000" w:sz="4" w:space="0"/>
              <w:bottom w:val="nil"/>
              <w:right w:val="single" w:color="000000" w:sz="4" w:space="0"/>
            </w:tcBorders>
            <w:shd w:val="clear" w:color="auto" w:fill="auto"/>
            <w:vAlign w:val="center"/>
          </w:tcPr>
          <w:p w14:paraId="6DBB8D9D">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实习</w:t>
            </w:r>
          </w:p>
        </w:tc>
      </w:tr>
      <w:tr w14:paraId="1557C5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DC69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公共课</w:t>
            </w:r>
          </w:p>
        </w:tc>
        <w:tc>
          <w:tcPr>
            <w:tcW w:w="2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7646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公共基础课</w:t>
            </w:r>
          </w:p>
        </w:tc>
        <w:tc>
          <w:tcPr>
            <w:tcW w:w="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9174D">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w:t>
            </w:r>
          </w:p>
        </w:tc>
        <w:tc>
          <w:tcPr>
            <w:tcW w:w="1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B7E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中国特色社会主义</w:t>
            </w:r>
          </w:p>
        </w:tc>
        <w:tc>
          <w:tcPr>
            <w:tcW w:w="4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D679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95369">
            <w:pPr>
              <w:rPr>
                <w:rFonts w:hint="eastAsia" w:ascii="宋体" w:hAnsi="宋体" w:eastAsia="宋体" w:cs="宋体"/>
                <w:i w:val="0"/>
                <w:iCs w:val="0"/>
                <w:color w:val="000000"/>
                <w:sz w:val="24"/>
                <w:szCs w:val="24"/>
                <w:u w:val="none"/>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8F5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442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1A8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EE65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279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117EB">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6883D">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1B948">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D4826">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8492B">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19D1B">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36B5A">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59E23">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A2E68">
            <w:pPr>
              <w:jc w:val="center"/>
              <w:rPr>
                <w:rFonts w:hint="eastAsia" w:ascii="宋体" w:hAnsi="宋体" w:eastAsia="宋体" w:cs="宋体"/>
                <w:i w:val="0"/>
                <w:iCs w:val="0"/>
                <w:color w:val="000000"/>
                <w:sz w:val="24"/>
                <w:szCs w:val="24"/>
                <w:u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28E8C">
            <w:pPr>
              <w:jc w:val="center"/>
            </w:pPr>
          </w:p>
        </w:tc>
      </w:tr>
      <w:tr w14:paraId="26C302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5CED0E">
            <w:pPr>
              <w:jc w:val="center"/>
              <w:rPr>
                <w:rFonts w:hint="eastAsia" w:ascii="宋体" w:hAnsi="宋体" w:eastAsia="宋体" w:cs="宋体"/>
                <w:i w:val="0"/>
                <w:iCs w:val="0"/>
                <w:color w:val="000000"/>
                <w:sz w:val="24"/>
                <w:szCs w:val="24"/>
                <w:u w:val="none"/>
              </w:rPr>
            </w:pPr>
          </w:p>
        </w:tc>
        <w:tc>
          <w:tcPr>
            <w:tcW w:w="2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D69E11">
            <w:pPr>
              <w:jc w:val="center"/>
              <w:rPr>
                <w:rFonts w:hint="eastAsia" w:ascii="宋体" w:hAnsi="宋体" w:eastAsia="宋体" w:cs="宋体"/>
                <w:i w:val="0"/>
                <w:iCs w:val="0"/>
                <w:color w:val="000000"/>
                <w:sz w:val="24"/>
                <w:szCs w:val="24"/>
                <w:u w:val="none"/>
              </w:rPr>
            </w:pPr>
          </w:p>
        </w:tc>
        <w:tc>
          <w:tcPr>
            <w:tcW w:w="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FA621">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2</w:t>
            </w:r>
          </w:p>
        </w:tc>
        <w:tc>
          <w:tcPr>
            <w:tcW w:w="1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FE1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心理健康与职业生涯</w:t>
            </w:r>
          </w:p>
        </w:tc>
        <w:tc>
          <w:tcPr>
            <w:tcW w:w="4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106F5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253A3">
            <w:pPr>
              <w:rPr>
                <w:rFonts w:hint="eastAsia" w:ascii="宋体" w:hAnsi="宋体" w:eastAsia="宋体" w:cs="宋体"/>
                <w:i w:val="0"/>
                <w:iCs w:val="0"/>
                <w:color w:val="000000"/>
                <w:sz w:val="24"/>
                <w:szCs w:val="24"/>
                <w:u w:val="none"/>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B0E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CC0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DF9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E89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0F393">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DEFF2">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62A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86D14">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62A08">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8182E">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94C56">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BE9F5">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FE594">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38EBE">
            <w:pPr>
              <w:jc w:val="center"/>
              <w:rPr>
                <w:rFonts w:hint="eastAsia" w:ascii="宋体" w:hAnsi="宋体" w:eastAsia="宋体" w:cs="宋体"/>
                <w:i w:val="0"/>
                <w:iCs w:val="0"/>
                <w:color w:val="000000"/>
                <w:sz w:val="24"/>
                <w:szCs w:val="24"/>
                <w:u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65C8C">
            <w:pPr>
              <w:jc w:val="center"/>
            </w:pPr>
          </w:p>
        </w:tc>
      </w:tr>
      <w:tr w14:paraId="7BC932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97560A">
            <w:pPr>
              <w:jc w:val="center"/>
              <w:rPr>
                <w:rFonts w:hint="eastAsia" w:ascii="宋体" w:hAnsi="宋体" w:eastAsia="宋体" w:cs="宋体"/>
                <w:i w:val="0"/>
                <w:iCs w:val="0"/>
                <w:color w:val="000000"/>
                <w:sz w:val="24"/>
                <w:szCs w:val="24"/>
                <w:u w:val="none"/>
              </w:rPr>
            </w:pPr>
          </w:p>
        </w:tc>
        <w:tc>
          <w:tcPr>
            <w:tcW w:w="2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1E30C5">
            <w:pPr>
              <w:jc w:val="center"/>
              <w:rPr>
                <w:rFonts w:hint="eastAsia" w:ascii="宋体" w:hAnsi="宋体" w:eastAsia="宋体" w:cs="宋体"/>
                <w:i w:val="0"/>
                <w:iCs w:val="0"/>
                <w:color w:val="000000"/>
                <w:sz w:val="24"/>
                <w:szCs w:val="24"/>
                <w:u w:val="none"/>
              </w:rPr>
            </w:pPr>
          </w:p>
        </w:tc>
        <w:tc>
          <w:tcPr>
            <w:tcW w:w="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C1B32">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3</w:t>
            </w:r>
          </w:p>
        </w:tc>
        <w:tc>
          <w:tcPr>
            <w:tcW w:w="1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59A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哲学与人生</w:t>
            </w:r>
          </w:p>
        </w:tc>
        <w:tc>
          <w:tcPr>
            <w:tcW w:w="4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36B7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B26E6">
            <w:pPr>
              <w:rPr>
                <w:rFonts w:hint="eastAsia" w:ascii="宋体" w:hAnsi="宋体" w:eastAsia="宋体" w:cs="宋体"/>
                <w:i w:val="0"/>
                <w:iCs w:val="0"/>
                <w:color w:val="000000"/>
                <w:sz w:val="24"/>
                <w:szCs w:val="24"/>
                <w:u w:val="none"/>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6BF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EF3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42F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F2C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18517">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CC23B">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60150">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B8C7D">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AA7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40313">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F8D53">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A4BF9">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4DD0A">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11E09">
            <w:pPr>
              <w:jc w:val="center"/>
              <w:rPr>
                <w:rFonts w:hint="eastAsia" w:ascii="宋体" w:hAnsi="宋体" w:eastAsia="宋体" w:cs="宋体"/>
                <w:i w:val="0"/>
                <w:iCs w:val="0"/>
                <w:color w:val="000000"/>
                <w:sz w:val="24"/>
                <w:szCs w:val="24"/>
                <w:u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EE133">
            <w:pPr>
              <w:jc w:val="center"/>
            </w:pPr>
          </w:p>
        </w:tc>
      </w:tr>
      <w:tr w14:paraId="59A5FC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A142E1">
            <w:pPr>
              <w:jc w:val="center"/>
              <w:rPr>
                <w:rFonts w:hint="eastAsia" w:ascii="宋体" w:hAnsi="宋体" w:eastAsia="宋体" w:cs="宋体"/>
                <w:i w:val="0"/>
                <w:iCs w:val="0"/>
                <w:color w:val="000000"/>
                <w:sz w:val="24"/>
                <w:szCs w:val="24"/>
                <w:u w:val="none"/>
              </w:rPr>
            </w:pPr>
          </w:p>
        </w:tc>
        <w:tc>
          <w:tcPr>
            <w:tcW w:w="2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697664">
            <w:pPr>
              <w:jc w:val="center"/>
              <w:rPr>
                <w:rFonts w:hint="eastAsia" w:ascii="宋体" w:hAnsi="宋体" w:eastAsia="宋体" w:cs="宋体"/>
                <w:i w:val="0"/>
                <w:iCs w:val="0"/>
                <w:color w:val="000000"/>
                <w:sz w:val="24"/>
                <w:szCs w:val="24"/>
                <w:u w:val="none"/>
              </w:rPr>
            </w:pPr>
          </w:p>
        </w:tc>
        <w:tc>
          <w:tcPr>
            <w:tcW w:w="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DDB47">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4</w:t>
            </w:r>
          </w:p>
        </w:tc>
        <w:tc>
          <w:tcPr>
            <w:tcW w:w="1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5CB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职业道德与法治</w:t>
            </w:r>
          </w:p>
        </w:tc>
        <w:tc>
          <w:tcPr>
            <w:tcW w:w="4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A3B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C5ACB">
            <w:pPr>
              <w:rPr>
                <w:rFonts w:hint="eastAsia" w:ascii="宋体" w:hAnsi="宋体" w:eastAsia="宋体" w:cs="宋体"/>
                <w:i w:val="0"/>
                <w:iCs w:val="0"/>
                <w:color w:val="000000"/>
                <w:sz w:val="24"/>
                <w:szCs w:val="24"/>
                <w:u w:val="none"/>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BDA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924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B8C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DB7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27B6D">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00085">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AD82B">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00100">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180D6">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437F5">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1E6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076C8">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8C7BB">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890EA">
            <w:pPr>
              <w:jc w:val="center"/>
              <w:rPr>
                <w:rFonts w:hint="eastAsia" w:ascii="宋体" w:hAnsi="宋体" w:eastAsia="宋体" w:cs="宋体"/>
                <w:i w:val="0"/>
                <w:iCs w:val="0"/>
                <w:color w:val="000000"/>
                <w:sz w:val="24"/>
                <w:szCs w:val="24"/>
                <w:u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1A475">
            <w:pPr>
              <w:jc w:val="center"/>
            </w:pPr>
          </w:p>
        </w:tc>
      </w:tr>
      <w:tr w14:paraId="3FEEAA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2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9D2CFD">
            <w:pPr>
              <w:jc w:val="center"/>
              <w:rPr>
                <w:rFonts w:hint="eastAsia" w:ascii="宋体" w:hAnsi="宋体" w:eastAsia="宋体" w:cs="宋体"/>
                <w:i w:val="0"/>
                <w:iCs w:val="0"/>
                <w:color w:val="000000"/>
                <w:sz w:val="24"/>
                <w:szCs w:val="24"/>
                <w:u w:val="none"/>
              </w:rPr>
            </w:pPr>
          </w:p>
        </w:tc>
        <w:tc>
          <w:tcPr>
            <w:tcW w:w="2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4F2AA9">
            <w:pPr>
              <w:jc w:val="center"/>
              <w:rPr>
                <w:rFonts w:hint="eastAsia" w:ascii="宋体" w:hAnsi="宋体" w:eastAsia="宋体" w:cs="宋体"/>
                <w:i w:val="0"/>
                <w:iCs w:val="0"/>
                <w:color w:val="000000"/>
                <w:sz w:val="24"/>
                <w:szCs w:val="24"/>
                <w:u w:val="none"/>
              </w:rPr>
            </w:pPr>
          </w:p>
        </w:tc>
        <w:tc>
          <w:tcPr>
            <w:tcW w:w="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C3BC8">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5</w:t>
            </w:r>
          </w:p>
        </w:tc>
        <w:tc>
          <w:tcPr>
            <w:tcW w:w="1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E81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习近平新时代中国特色社会主义（读本）</w:t>
            </w:r>
          </w:p>
        </w:tc>
        <w:tc>
          <w:tcPr>
            <w:tcW w:w="4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A33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A90E0">
            <w:pPr>
              <w:rPr>
                <w:rFonts w:hint="eastAsia" w:ascii="宋体" w:hAnsi="宋体" w:eastAsia="宋体" w:cs="宋体"/>
                <w:i w:val="0"/>
                <w:iCs w:val="0"/>
                <w:color w:val="000000"/>
                <w:sz w:val="24"/>
                <w:szCs w:val="24"/>
                <w:u w:val="none"/>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701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A21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682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5CC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221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65416">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3067F">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D8DFC">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4B9D1">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69649">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B9CC8">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43FB6">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3E811">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B8E11">
            <w:pPr>
              <w:jc w:val="center"/>
              <w:rPr>
                <w:rFonts w:hint="eastAsia" w:ascii="宋体" w:hAnsi="宋体" w:eastAsia="宋体" w:cs="宋体"/>
                <w:i w:val="0"/>
                <w:iCs w:val="0"/>
                <w:color w:val="000000"/>
                <w:sz w:val="24"/>
                <w:szCs w:val="24"/>
                <w:u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06984">
            <w:pPr>
              <w:jc w:val="center"/>
            </w:pPr>
          </w:p>
        </w:tc>
      </w:tr>
      <w:tr w14:paraId="00CC8C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760B15">
            <w:pPr>
              <w:jc w:val="center"/>
              <w:rPr>
                <w:rFonts w:hint="eastAsia" w:ascii="宋体" w:hAnsi="宋体" w:eastAsia="宋体" w:cs="宋体"/>
                <w:i w:val="0"/>
                <w:iCs w:val="0"/>
                <w:color w:val="000000"/>
                <w:sz w:val="24"/>
                <w:szCs w:val="24"/>
                <w:u w:val="none"/>
              </w:rPr>
            </w:pPr>
          </w:p>
        </w:tc>
        <w:tc>
          <w:tcPr>
            <w:tcW w:w="2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8A845D">
            <w:pPr>
              <w:jc w:val="center"/>
              <w:rPr>
                <w:rFonts w:hint="eastAsia" w:ascii="宋体" w:hAnsi="宋体" w:eastAsia="宋体" w:cs="宋体"/>
                <w:i w:val="0"/>
                <w:iCs w:val="0"/>
                <w:color w:val="000000"/>
                <w:sz w:val="24"/>
                <w:szCs w:val="24"/>
                <w:u w:val="none"/>
              </w:rPr>
            </w:pPr>
          </w:p>
        </w:tc>
        <w:tc>
          <w:tcPr>
            <w:tcW w:w="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40CFE">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6</w:t>
            </w:r>
          </w:p>
        </w:tc>
        <w:tc>
          <w:tcPr>
            <w:tcW w:w="1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36F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语文</w:t>
            </w:r>
          </w:p>
        </w:tc>
        <w:tc>
          <w:tcPr>
            <w:tcW w:w="4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D8F4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85FCE">
            <w:pPr>
              <w:rPr>
                <w:rFonts w:hint="eastAsia" w:ascii="宋体" w:hAnsi="宋体" w:eastAsia="宋体" w:cs="宋体"/>
                <w:i w:val="0"/>
                <w:iCs w:val="0"/>
                <w:color w:val="000000"/>
                <w:sz w:val="24"/>
                <w:szCs w:val="24"/>
                <w:u w:val="none"/>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BDD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216</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55D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8CE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216</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3EF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F38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24083">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812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9BAED">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F71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55D4D">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E06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C126D">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81B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000AE">
            <w:pPr>
              <w:jc w:val="center"/>
              <w:rPr>
                <w:rFonts w:hint="eastAsia" w:ascii="宋体" w:hAnsi="宋体" w:eastAsia="宋体" w:cs="宋体"/>
                <w:i w:val="0"/>
                <w:iCs w:val="0"/>
                <w:color w:val="000000"/>
                <w:sz w:val="24"/>
                <w:szCs w:val="24"/>
                <w:u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91DB8">
            <w:pPr>
              <w:jc w:val="center"/>
            </w:pPr>
          </w:p>
        </w:tc>
      </w:tr>
      <w:tr w14:paraId="41F8AF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73DEA0">
            <w:pPr>
              <w:jc w:val="center"/>
              <w:rPr>
                <w:rFonts w:hint="eastAsia" w:ascii="宋体" w:hAnsi="宋体" w:eastAsia="宋体" w:cs="宋体"/>
                <w:i w:val="0"/>
                <w:iCs w:val="0"/>
                <w:color w:val="000000"/>
                <w:sz w:val="24"/>
                <w:szCs w:val="24"/>
                <w:u w:val="none"/>
              </w:rPr>
            </w:pPr>
          </w:p>
        </w:tc>
        <w:tc>
          <w:tcPr>
            <w:tcW w:w="2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4F54EC">
            <w:pPr>
              <w:jc w:val="center"/>
              <w:rPr>
                <w:rFonts w:hint="eastAsia" w:ascii="宋体" w:hAnsi="宋体" w:eastAsia="宋体" w:cs="宋体"/>
                <w:i w:val="0"/>
                <w:iCs w:val="0"/>
                <w:color w:val="000000"/>
                <w:sz w:val="24"/>
                <w:szCs w:val="24"/>
                <w:u w:val="none"/>
              </w:rPr>
            </w:pPr>
          </w:p>
        </w:tc>
        <w:tc>
          <w:tcPr>
            <w:tcW w:w="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29CCF">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7</w:t>
            </w:r>
          </w:p>
        </w:tc>
        <w:tc>
          <w:tcPr>
            <w:tcW w:w="1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44F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历史</w:t>
            </w:r>
          </w:p>
        </w:tc>
        <w:tc>
          <w:tcPr>
            <w:tcW w:w="4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67D3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076D8">
            <w:pPr>
              <w:rPr>
                <w:rFonts w:hint="eastAsia" w:ascii="宋体" w:hAnsi="宋体" w:eastAsia="宋体" w:cs="宋体"/>
                <w:i w:val="0"/>
                <w:iCs w:val="0"/>
                <w:color w:val="000000"/>
                <w:sz w:val="24"/>
                <w:szCs w:val="24"/>
                <w:u w:val="none"/>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E50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478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BAA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938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631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2C3E7">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1D6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B3E02">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81C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6C180">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FC3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ED57C">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A7970">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4157C">
            <w:pPr>
              <w:jc w:val="center"/>
              <w:rPr>
                <w:rFonts w:hint="eastAsia" w:ascii="宋体" w:hAnsi="宋体" w:eastAsia="宋体" w:cs="宋体"/>
                <w:i w:val="0"/>
                <w:iCs w:val="0"/>
                <w:color w:val="000000"/>
                <w:sz w:val="24"/>
                <w:szCs w:val="24"/>
                <w:u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C12A2">
            <w:pPr>
              <w:jc w:val="center"/>
            </w:pPr>
          </w:p>
        </w:tc>
      </w:tr>
      <w:tr w14:paraId="65B5FC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AE12A0">
            <w:pPr>
              <w:jc w:val="center"/>
              <w:rPr>
                <w:rFonts w:hint="eastAsia" w:ascii="宋体" w:hAnsi="宋体" w:eastAsia="宋体" w:cs="宋体"/>
                <w:i w:val="0"/>
                <w:iCs w:val="0"/>
                <w:color w:val="000000"/>
                <w:sz w:val="24"/>
                <w:szCs w:val="24"/>
                <w:u w:val="none"/>
              </w:rPr>
            </w:pPr>
          </w:p>
        </w:tc>
        <w:tc>
          <w:tcPr>
            <w:tcW w:w="2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719B26">
            <w:pPr>
              <w:jc w:val="center"/>
              <w:rPr>
                <w:rFonts w:hint="eastAsia" w:ascii="宋体" w:hAnsi="宋体" w:eastAsia="宋体" w:cs="宋体"/>
                <w:i w:val="0"/>
                <w:iCs w:val="0"/>
                <w:color w:val="000000"/>
                <w:sz w:val="24"/>
                <w:szCs w:val="24"/>
                <w:u w:val="none"/>
              </w:rPr>
            </w:pPr>
          </w:p>
        </w:tc>
        <w:tc>
          <w:tcPr>
            <w:tcW w:w="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3FDF9">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8</w:t>
            </w:r>
          </w:p>
        </w:tc>
        <w:tc>
          <w:tcPr>
            <w:tcW w:w="1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F49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数学</w:t>
            </w:r>
          </w:p>
        </w:tc>
        <w:tc>
          <w:tcPr>
            <w:tcW w:w="4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D46D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6F842">
            <w:pPr>
              <w:rPr>
                <w:rFonts w:hint="eastAsia" w:ascii="宋体" w:hAnsi="宋体" w:eastAsia="宋体" w:cs="宋体"/>
                <w:i w:val="0"/>
                <w:iCs w:val="0"/>
                <w:color w:val="000000"/>
                <w:sz w:val="24"/>
                <w:szCs w:val="24"/>
                <w:u w:val="none"/>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FF9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180</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167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2EC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180</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292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F06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36DB6">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EBB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E009E">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C53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DAA14">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EAA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C7330">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B6E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6DF1F">
            <w:pPr>
              <w:jc w:val="center"/>
              <w:rPr>
                <w:rFonts w:hint="eastAsia" w:ascii="宋体" w:hAnsi="宋体" w:eastAsia="宋体" w:cs="宋体"/>
                <w:i w:val="0"/>
                <w:iCs w:val="0"/>
                <w:color w:val="000000"/>
                <w:sz w:val="24"/>
                <w:szCs w:val="24"/>
                <w:u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8B361">
            <w:pPr>
              <w:jc w:val="center"/>
            </w:pPr>
          </w:p>
        </w:tc>
      </w:tr>
      <w:tr w14:paraId="1337D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D4636E">
            <w:pPr>
              <w:jc w:val="center"/>
              <w:rPr>
                <w:rFonts w:hint="eastAsia" w:ascii="宋体" w:hAnsi="宋体" w:eastAsia="宋体" w:cs="宋体"/>
                <w:i w:val="0"/>
                <w:iCs w:val="0"/>
                <w:color w:val="000000"/>
                <w:sz w:val="24"/>
                <w:szCs w:val="24"/>
                <w:u w:val="none"/>
              </w:rPr>
            </w:pPr>
          </w:p>
        </w:tc>
        <w:tc>
          <w:tcPr>
            <w:tcW w:w="2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0FB586">
            <w:pPr>
              <w:jc w:val="center"/>
              <w:rPr>
                <w:rFonts w:hint="eastAsia" w:ascii="宋体" w:hAnsi="宋体" w:eastAsia="宋体" w:cs="宋体"/>
                <w:i w:val="0"/>
                <w:iCs w:val="0"/>
                <w:color w:val="000000"/>
                <w:sz w:val="24"/>
                <w:szCs w:val="24"/>
                <w:u w:val="none"/>
              </w:rPr>
            </w:pPr>
          </w:p>
        </w:tc>
        <w:tc>
          <w:tcPr>
            <w:tcW w:w="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842ED">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9</w:t>
            </w:r>
          </w:p>
        </w:tc>
        <w:tc>
          <w:tcPr>
            <w:tcW w:w="1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3FE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英语</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01B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069B1">
            <w:pPr>
              <w:jc w:val="center"/>
              <w:rPr>
                <w:rFonts w:hint="eastAsia" w:ascii="宋体" w:hAnsi="宋体" w:eastAsia="宋体" w:cs="宋体"/>
                <w:i w:val="0"/>
                <w:iCs w:val="0"/>
                <w:color w:val="000000"/>
                <w:sz w:val="24"/>
                <w:szCs w:val="24"/>
                <w:u w:val="none"/>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EE0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180</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9AD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1FA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180</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D1A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15B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B759F">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659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89F65">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378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B2FA7">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01B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0FC3A">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9A1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B0C5B">
            <w:pPr>
              <w:jc w:val="center"/>
              <w:rPr>
                <w:rFonts w:hint="eastAsia" w:ascii="宋体" w:hAnsi="宋体" w:eastAsia="宋体" w:cs="宋体"/>
                <w:i w:val="0"/>
                <w:iCs w:val="0"/>
                <w:color w:val="000000"/>
                <w:sz w:val="24"/>
                <w:szCs w:val="24"/>
                <w:u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AE2EF">
            <w:pPr>
              <w:jc w:val="center"/>
            </w:pPr>
          </w:p>
        </w:tc>
      </w:tr>
      <w:tr w14:paraId="060C50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3FEF95">
            <w:pPr>
              <w:jc w:val="center"/>
              <w:rPr>
                <w:rFonts w:hint="eastAsia" w:ascii="宋体" w:hAnsi="宋体" w:eastAsia="宋体" w:cs="宋体"/>
                <w:i w:val="0"/>
                <w:iCs w:val="0"/>
                <w:color w:val="000000"/>
                <w:sz w:val="24"/>
                <w:szCs w:val="24"/>
                <w:u w:val="none"/>
              </w:rPr>
            </w:pPr>
          </w:p>
        </w:tc>
        <w:tc>
          <w:tcPr>
            <w:tcW w:w="2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DC5AA4">
            <w:pPr>
              <w:jc w:val="center"/>
              <w:rPr>
                <w:rFonts w:hint="eastAsia" w:ascii="宋体" w:hAnsi="宋体" w:eastAsia="宋体" w:cs="宋体"/>
                <w:i w:val="0"/>
                <w:iCs w:val="0"/>
                <w:color w:val="000000"/>
                <w:sz w:val="24"/>
                <w:szCs w:val="24"/>
                <w:u w:val="none"/>
              </w:rPr>
            </w:pPr>
          </w:p>
        </w:tc>
        <w:tc>
          <w:tcPr>
            <w:tcW w:w="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A440B">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10</w:t>
            </w:r>
          </w:p>
        </w:tc>
        <w:tc>
          <w:tcPr>
            <w:tcW w:w="1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363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信息技术</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4DD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166DA">
            <w:pPr>
              <w:jc w:val="center"/>
              <w:rPr>
                <w:rFonts w:hint="eastAsia" w:ascii="宋体" w:hAnsi="宋体" w:eastAsia="宋体" w:cs="宋体"/>
                <w:i w:val="0"/>
                <w:iCs w:val="0"/>
                <w:color w:val="000000"/>
                <w:sz w:val="24"/>
                <w:szCs w:val="24"/>
                <w:u w:val="none"/>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744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D91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2C5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108</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884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DB62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66689">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59D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3D5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2082B">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B347D">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89582">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18355">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65CED">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623A6">
            <w:pPr>
              <w:jc w:val="center"/>
              <w:rPr>
                <w:rFonts w:hint="eastAsia" w:ascii="宋体" w:hAnsi="宋体" w:eastAsia="宋体" w:cs="宋体"/>
                <w:i w:val="0"/>
                <w:iCs w:val="0"/>
                <w:color w:val="000000"/>
                <w:sz w:val="24"/>
                <w:szCs w:val="24"/>
                <w:u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71EF7">
            <w:pPr>
              <w:jc w:val="center"/>
            </w:pPr>
          </w:p>
        </w:tc>
      </w:tr>
      <w:tr w14:paraId="19D0EA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54C358">
            <w:pPr>
              <w:jc w:val="center"/>
              <w:rPr>
                <w:rFonts w:hint="eastAsia" w:ascii="宋体" w:hAnsi="宋体" w:eastAsia="宋体" w:cs="宋体"/>
                <w:i w:val="0"/>
                <w:iCs w:val="0"/>
                <w:color w:val="000000"/>
                <w:sz w:val="24"/>
                <w:szCs w:val="24"/>
                <w:u w:val="none"/>
              </w:rPr>
            </w:pPr>
          </w:p>
        </w:tc>
        <w:tc>
          <w:tcPr>
            <w:tcW w:w="2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5031A3">
            <w:pPr>
              <w:jc w:val="center"/>
              <w:rPr>
                <w:rFonts w:hint="eastAsia" w:ascii="宋体" w:hAnsi="宋体" w:eastAsia="宋体" w:cs="宋体"/>
                <w:i w:val="0"/>
                <w:iCs w:val="0"/>
                <w:color w:val="000000"/>
                <w:sz w:val="24"/>
                <w:szCs w:val="24"/>
                <w:u w:val="none"/>
              </w:rPr>
            </w:pPr>
          </w:p>
        </w:tc>
        <w:tc>
          <w:tcPr>
            <w:tcW w:w="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4C517">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11</w:t>
            </w:r>
          </w:p>
        </w:tc>
        <w:tc>
          <w:tcPr>
            <w:tcW w:w="1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A72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体育与健康</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DB8BF">
            <w:pPr>
              <w:jc w:val="center"/>
              <w:rPr>
                <w:rFonts w:hint="eastAsia" w:ascii="宋体" w:hAnsi="宋体" w:eastAsia="宋体" w:cs="宋体"/>
                <w:i w:val="0"/>
                <w:iCs w:val="0"/>
                <w:color w:val="000000"/>
                <w:sz w:val="24"/>
                <w:szCs w:val="24"/>
                <w:u w:val="none"/>
              </w:rPr>
            </w:pP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ADF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AE6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1AA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180</w:t>
            </w:r>
          </w:p>
        </w:tc>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CFE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180</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C1B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8343D">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BC8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DE9D3">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367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1A8CE">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321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D1487">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D38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7E006">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8F4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BFB48">
            <w:pPr>
              <w:jc w:val="center"/>
            </w:pPr>
          </w:p>
        </w:tc>
      </w:tr>
      <w:tr w14:paraId="608CF6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CA2D2B">
            <w:pPr>
              <w:jc w:val="center"/>
              <w:rPr>
                <w:rFonts w:hint="eastAsia" w:ascii="宋体" w:hAnsi="宋体" w:eastAsia="宋体" w:cs="宋体"/>
                <w:i w:val="0"/>
                <w:iCs w:val="0"/>
                <w:color w:val="000000"/>
                <w:sz w:val="24"/>
                <w:szCs w:val="24"/>
                <w:u w:val="none"/>
              </w:rPr>
            </w:pPr>
          </w:p>
        </w:tc>
        <w:tc>
          <w:tcPr>
            <w:tcW w:w="2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EA8ECC">
            <w:pPr>
              <w:jc w:val="center"/>
              <w:rPr>
                <w:rFonts w:hint="eastAsia" w:ascii="宋体" w:hAnsi="宋体" w:eastAsia="宋体" w:cs="宋体"/>
                <w:i w:val="0"/>
                <w:iCs w:val="0"/>
                <w:color w:val="000000"/>
                <w:sz w:val="24"/>
                <w:szCs w:val="24"/>
                <w:u w:val="none"/>
              </w:rPr>
            </w:pPr>
          </w:p>
        </w:tc>
        <w:tc>
          <w:tcPr>
            <w:tcW w:w="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B9D73">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12</w:t>
            </w:r>
          </w:p>
        </w:tc>
        <w:tc>
          <w:tcPr>
            <w:tcW w:w="1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92C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艺术</w:t>
            </w:r>
            <w:r>
              <w:rPr>
                <w:rStyle w:val="25"/>
                <w:snapToGrid w:val="0"/>
                <w:color w:val="000000"/>
                <w:lang w:val="en-US" w:eastAsia="zh-CN" w:bidi="ar"/>
              </w:rPr>
              <w:t>（音乐、美术）</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1947B">
            <w:pPr>
              <w:jc w:val="center"/>
              <w:rPr>
                <w:rFonts w:hint="eastAsia" w:ascii="宋体" w:hAnsi="宋体" w:eastAsia="宋体" w:cs="宋体"/>
                <w:i w:val="0"/>
                <w:iCs w:val="0"/>
                <w:color w:val="000000"/>
                <w:sz w:val="24"/>
                <w:szCs w:val="24"/>
                <w:u w:val="none"/>
              </w:rPr>
            </w:pP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93C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749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B3E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0EC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EF6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E8C4D">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56F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22AEC">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CF3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CAC6B">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AD9F0">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E8661">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A48DE">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64E79">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6AEEB">
            <w:pPr>
              <w:jc w:val="center"/>
              <w:rPr>
                <w:rFonts w:hint="eastAsia" w:ascii="宋体" w:hAnsi="宋体" w:eastAsia="宋体" w:cs="宋体"/>
                <w:i w:val="0"/>
                <w:iCs w:val="0"/>
                <w:color w:val="000000"/>
                <w:sz w:val="24"/>
                <w:szCs w:val="24"/>
                <w:u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9E537">
            <w:pPr>
              <w:jc w:val="center"/>
            </w:pPr>
          </w:p>
        </w:tc>
      </w:tr>
      <w:tr w14:paraId="477785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9E6338">
            <w:pPr>
              <w:jc w:val="center"/>
              <w:rPr>
                <w:rFonts w:hint="eastAsia" w:ascii="宋体" w:hAnsi="宋体" w:eastAsia="宋体" w:cs="宋体"/>
                <w:i w:val="0"/>
                <w:iCs w:val="0"/>
                <w:color w:val="000000"/>
                <w:sz w:val="24"/>
                <w:szCs w:val="24"/>
                <w:u w:val="none"/>
              </w:rPr>
            </w:pPr>
          </w:p>
        </w:tc>
        <w:tc>
          <w:tcPr>
            <w:tcW w:w="2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DE06E5">
            <w:pPr>
              <w:jc w:val="center"/>
              <w:rPr>
                <w:rFonts w:hint="eastAsia" w:ascii="宋体" w:hAnsi="宋体" w:eastAsia="宋体" w:cs="宋体"/>
                <w:i w:val="0"/>
                <w:iCs w:val="0"/>
                <w:color w:val="000000"/>
                <w:sz w:val="24"/>
                <w:szCs w:val="24"/>
                <w:u w:val="none"/>
              </w:rPr>
            </w:pPr>
          </w:p>
        </w:tc>
        <w:tc>
          <w:tcPr>
            <w:tcW w:w="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8E80D">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13</w:t>
            </w:r>
          </w:p>
        </w:tc>
        <w:tc>
          <w:tcPr>
            <w:tcW w:w="1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ECF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劳动教育</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F270B">
            <w:pPr>
              <w:rPr>
                <w:rFonts w:hint="eastAsia" w:ascii="宋体" w:hAnsi="宋体" w:eastAsia="宋体" w:cs="宋体"/>
                <w:i w:val="0"/>
                <w:iCs w:val="0"/>
                <w:color w:val="000000"/>
                <w:sz w:val="24"/>
                <w:szCs w:val="24"/>
                <w:u w:val="none"/>
              </w:rPr>
            </w:pP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66E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A14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B8D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0F1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420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44E53">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CAF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9789B">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ACA79">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6FC73">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24C5C">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2F12F">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F298C">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43B7C">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63B26">
            <w:pPr>
              <w:jc w:val="center"/>
              <w:rPr>
                <w:rFonts w:hint="eastAsia" w:ascii="宋体" w:hAnsi="宋体" w:eastAsia="宋体" w:cs="宋体"/>
                <w:i w:val="0"/>
                <w:iCs w:val="0"/>
                <w:color w:val="000000"/>
                <w:sz w:val="24"/>
                <w:szCs w:val="24"/>
                <w:u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5B4BE">
            <w:pPr>
              <w:jc w:val="center"/>
            </w:pPr>
          </w:p>
        </w:tc>
      </w:tr>
      <w:tr w14:paraId="5D0BC6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81498D">
            <w:pPr>
              <w:jc w:val="center"/>
              <w:rPr>
                <w:rFonts w:hint="eastAsia" w:ascii="宋体" w:hAnsi="宋体" w:eastAsia="宋体" w:cs="宋体"/>
                <w:i w:val="0"/>
                <w:iCs w:val="0"/>
                <w:color w:val="000000"/>
                <w:sz w:val="24"/>
                <w:szCs w:val="24"/>
                <w:u w:val="none"/>
              </w:rPr>
            </w:pPr>
          </w:p>
        </w:tc>
        <w:tc>
          <w:tcPr>
            <w:tcW w:w="2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B92B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公共选修课</w:t>
            </w:r>
          </w:p>
        </w:tc>
        <w:tc>
          <w:tcPr>
            <w:tcW w:w="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439BD">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14</w:t>
            </w:r>
          </w:p>
        </w:tc>
        <w:tc>
          <w:tcPr>
            <w:tcW w:w="1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562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优秀传统文化</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DAEAB">
            <w:pPr>
              <w:rPr>
                <w:rFonts w:hint="eastAsia" w:ascii="宋体" w:hAnsi="宋体" w:eastAsia="宋体" w:cs="宋体"/>
                <w:i w:val="0"/>
                <w:iCs w:val="0"/>
                <w:color w:val="000000"/>
                <w:sz w:val="24"/>
                <w:szCs w:val="24"/>
                <w:u w:val="none"/>
              </w:rPr>
            </w:pP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25D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E1C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83D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FC9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1F0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63D56">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36399">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0524B">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61729">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EED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89860">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85680">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6C05C">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1F231">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F1DB3">
            <w:pPr>
              <w:jc w:val="center"/>
              <w:rPr>
                <w:rFonts w:hint="eastAsia" w:ascii="宋体" w:hAnsi="宋体" w:eastAsia="宋体" w:cs="宋体"/>
                <w:i w:val="0"/>
                <w:iCs w:val="0"/>
                <w:color w:val="000000"/>
                <w:sz w:val="24"/>
                <w:szCs w:val="24"/>
                <w:u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CCAA7">
            <w:pPr>
              <w:jc w:val="center"/>
            </w:pPr>
          </w:p>
        </w:tc>
      </w:tr>
      <w:tr w14:paraId="212A0A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9CD345">
            <w:pPr>
              <w:jc w:val="center"/>
              <w:rPr>
                <w:rFonts w:hint="eastAsia" w:ascii="宋体" w:hAnsi="宋体" w:eastAsia="宋体" w:cs="宋体"/>
                <w:i w:val="0"/>
                <w:iCs w:val="0"/>
                <w:color w:val="000000"/>
                <w:sz w:val="24"/>
                <w:szCs w:val="24"/>
                <w:u w:val="none"/>
              </w:rPr>
            </w:pPr>
          </w:p>
        </w:tc>
        <w:tc>
          <w:tcPr>
            <w:tcW w:w="2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A85B68">
            <w:pPr>
              <w:jc w:val="center"/>
              <w:rPr>
                <w:rFonts w:hint="eastAsia" w:ascii="宋体" w:hAnsi="宋体" w:eastAsia="宋体" w:cs="宋体"/>
                <w:i w:val="0"/>
                <w:iCs w:val="0"/>
                <w:color w:val="000000"/>
                <w:sz w:val="24"/>
                <w:szCs w:val="24"/>
                <w:u w:val="none"/>
              </w:rPr>
            </w:pPr>
          </w:p>
        </w:tc>
        <w:tc>
          <w:tcPr>
            <w:tcW w:w="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83A16">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15</w:t>
            </w:r>
          </w:p>
        </w:tc>
        <w:tc>
          <w:tcPr>
            <w:tcW w:w="1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862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就业指导</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8130B">
            <w:pPr>
              <w:jc w:val="center"/>
              <w:rPr>
                <w:rFonts w:hint="eastAsia" w:ascii="宋体" w:hAnsi="宋体" w:eastAsia="宋体" w:cs="宋体"/>
                <w:i w:val="0"/>
                <w:iCs w:val="0"/>
                <w:color w:val="000000"/>
                <w:sz w:val="24"/>
                <w:szCs w:val="24"/>
                <w:u w:val="none"/>
              </w:rPr>
            </w:pP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273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6DC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D17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65E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C92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7519E">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D745A">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7355C">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0D8BD">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24923">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7D803">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06871">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2DDC9">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9183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1" w:type="dxa"/>
            <w:tcBorders>
              <w:top w:val="single" w:color="000000" w:sz="4" w:space="0"/>
              <w:left w:val="single" w:color="000000" w:sz="4" w:space="0"/>
              <w:bottom w:val="nil"/>
              <w:right w:val="single" w:color="000000" w:sz="4" w:space="0"/>
            </w:tcBorders>
            <w:shd w:val="clear" w:color="auto" w:fill="auto"/>
            <w:vAlign w:val="center"/>
          </w:tcPr>
          <w:p w14:paraId="232ADFB4">
            <w:pPr>
              <w:jc w:val="center"/>
              <w:rPr>
                <w:rFonts w:hint="eastAsia" w:ascii="宋体" w:hAnsi="宋体" w:eastAsia="宋体" w:cs="宋体"/>
                <w:i w:val="0"/>
                <w:iCs w:val="0"/>
                <w:color w:val="000000"/>
                <w:sz w:val="24"/>
                <w:szCs w:val="24"/>
                <w:u w:val="none"/>
              </w:rPr>
            </w:pPr>
          </w:p>
        </w:tc>
        <w:tc>
          <w:tcPr>
            <w:tcW w:w="535" w:type="dxa"/>
            <w:tcBorders>
              <w:top w:val="single" w:color="000000" w:sz="4" w:space="0"/>
              <w:left w:val="single" w:color="000000" w:sz="4" w:space="0"/>
              <w:bottom w:val="nil"/>
              <w:right w:val="single" w:color="000000" w:sz="4" w:space="0"/>
            </w:tcBorders>
            <w:shd w:val="clear" w:color="auto" w:fill="auto"/>
            <w:vAlign w:val="center"/>
          </w:tcPr>
          <w:p w14:paraId="0FC0F4CF">
            <w:pPr>
              <w:jc w:val="center"/>
            </w:pPr>
          </w:p>
        </w:tc>
      </w:tr>
      <w:tr w14:paraId="6C19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jc w:val="center"/>
        </w:trPr>
        <w:tc>
          <w:tcPr>
            <w:tcW w:w="2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71EDBF">
            <w:pPr>
              <w:jc w:val="center"/>
              <w:rPr>
                <w:rFonts w:hint="eastAsia" w:ascii="宋体" w:hAnsi="宋体" w:eastAsia="宋体" w:cs="宋体"/>
                <w:i w:val="0"/>
                <w:iCs w:val="0"/>
                <w:color w:val="000000"/>
                <w:sz w:val="24"/>
                <w:szCs w:val="24"/>
                <w:u w:val="none"/>
              </w:rPr>
            </w:pPr>
          </w:p>
        </w:tc>
        <w:tc>
          <w:tcPr>
            <w:tcW w:w="2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CD9C6B">
            <w:pPr>
              <w:jc w:val="center"/>
              <w:rPr>
                <w:rFonts w:hint="eastAsia" w:ascii="宋体" w:hAnsi="宋体" w:eastAsia="宋体" w:cs="宋体"/>
                <w:i w:val="0"/>
                <w:iCs w:val="0"/>
                <w:color w:val="000000"/>
                <w:sz w:val="24"/>
                <w:szCs w:val="24"/>
                <w:u w:val="none"/>
              </w:rPr>
            </w:pPr>
          </w:p>
        </w:tc>
        <w:tc>
          <w:tcPr>
            <w:tcW w:w="300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65D7A74">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snapToGrid w:val="0"/>
                <w:color w:val="000000"/>
                <w:kern w:val="0"/>
                <w:sz w:val="18"/>
                <w:szCs w:val="18"/>
                <w:u w:val="none"/>
                <w:lang w:val="en-US" w:eastAsia="zh-CN" w:bidi="ar"/>
              </w:rPr>
              <w:t>小计</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260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918</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46550">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snapToGrid w:val="0"/>
                <w:color w:val="000000"/>
                <w:kern w:val="0"/>
                <w:sz w:val="18"/>
                <w:szCs w:val="18"/>
                <w:u w:val="none"/>
                <w:lang w:val="en-US" w:eastAsia="zh-CN" w:bidi="ar"/>
              </w:rPr>
              <w:t>270</w:t>
            </w:r>
          </w:p>
        </w:tc>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5560A">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snapToGrid w:val="0"/>
                <w:color w:val="000000"/>
                <w:kern w:val="0"/>
                <w:sz w:val="18"/>
                <w:szCs w:val="18"/>
                <w:u w:val="none"/>
                <w:lang w:val="en-US" w:eastAsia="zh-CN" w:bidi="ar"/>
              </w:rPr>
              <w:t>1188</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A4A92">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snapToGrid w:val="0"/>
                <w:color w:val="000000"/>
                <w:kern w:val="0"/>
                <w:sz w:val="18"/>
                <w:szCs w:val="18"/>
                <w:u w:val="none"/>
                <w:lang w:val="en-US" w:eastAsia="zh-CN" w:bidi="ar"/>
              </w:rPr>
              <w:t>66</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3EBB7F">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17</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70CFC7">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snapToGrid w:val="0"/>
                <w:color w:val="000000"/>
                <w:kern w:val="0"/>
                <w:sz w:val="18"/>
                <w:szCs w:val="18"/>
                <w:u w:val="none"/>
                <w:lang w:val="en-US" w:eastAsia="zh-CN" w:bidi="ar"/>
              </w:rPr>
              <w:t>17</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54D051">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snapToGrid w:val="0"/>
                <w:color w:val="000000"/>
                <w:kern w:val="0"/>
                <w:sz w:val="18"/>
                <w:szCs w:val="18"/>
                <w:u w:val="none"/>
                <w:lang w:val="en-US" w:eastAsia="zh-CN" w:bidi="ar"/>
              </w:rPr>
              <w:t>12</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6A1C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11</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FDC345">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snapToGrid w:val="0"/>
                <w:color w:val="000000"/>
                <w:kern w:val="0"/>
                <w:sz w:val="18"/>
                <w:szCs w:val="18"/>
                <w:u w:val="none"/>
                <w:lang w:val="en-US" w:eastAsia="zh-CN" w:bidi="ar"/>
              </w:rPr>
              <w:t>9</w:t>
            </w: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842D3">
            <w:pPr>
              <w:jc w:val="center"/>
              <w:rPr>
                <w:rFonts w:hint="eastAsia" w:ascii="宋体" w:hAnsi="宋体" w:eastAsia="宋体" w:cs="宋体"/>
                <w:i w:val="0"/>
                <w:iCs w:val="0"/>
                <w:color w:val="000000"/>
                <w:sz w:val="24"/>
                <w:szCs w:val="24"/>
                <w:u w:val="none"/>
              </w:rPr>
            </w:pPr>
          </w:p>
        </w:tc>
      </w:tr>
      <w:tr w14:paraId="368583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280" w:type="dxa"/>
            <w:vMerge w:val="restart"/>
            <w:tcBorders>
              <w:top w:val="nil"/>
              <w:left w:val="single" w:color="000000" w:sz="4" w:space="0"/>
              <w:bottom w:val="nil"/>
              <w:right w:val="nil"/>
            </w:tcBorders>
            <w:shd w:val="clear" w:color="auto" w:fill="auto"/>
            <w:vAlign w:val="center"/>
          </w:tcPr>
          <w:p w14:paraId="1548CE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专业课</w:t>
            </w:r>
          </w:p>
        </w:tc>
        <w:tc>
          <w:tcPr>
            <w:tcW w:w="2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4D24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专业基础课</w:t>
            </w:r>
          </w:p>
        </w:tc>
        <w:tc>
          <w:tcPr>
            <w:tcW w:w="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141F2">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w:t>
            </w:r>
          </w:p>
        </w:tc>
        <w:tc>
          <w:tcPr>
            <w:tcW w:w="1808" w:type="dxa"/>
            <w:tcBorders>
              <w:top w:val="single" w:color="000000" w:sz="4" w:space="0"/>
              <w:left w:val="nil"/>
              <w:bottom w:val="single" w:color="000000" w:sz="4" w:space="0"/>
              <w:right w:val="single" w:color="000000" w:sz="4" w:space="0"/>
            </w:tcBorders>
            <w:shd w:val="clear" w:color="auto" w:fill="auto"/>
            <w:vAlign w:val="center"/>
          </w:tcPr>
          <w:p w14:paraId="701F0806">
            <w:pPr>
              <w:keepNext w:val="0"/>
              <w:keepLines w:val="0"/>
              <w:widowControl/>
              <w:suppressLineNumbers w:val="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幼儿卫生与保健</w:t>
            </w:r>
          </w:p>
        </w:tc>
        <w:tc>
          <w:tcPr>
            <w:tcW w:w="422" w:type="dxa"/>
            <w:tcBorders>
              <w:top w:val="nil"/>
              <w:left w:val="nil"/>
              <w:bottom w:val="nil"/>
              <w:right w:val="nil"/>
            </w:tcBorders>
            <w:shd w:val="clear" w:color="auto" w:fill="auto"/>
            <w:noWrap/>
            <w:vAlign w:val="center"/>
          </w:tcPr>
          <w:p w14:paraId="763848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DA902">
            <w:pPr>
              <w:rPr>
                <w:rFonts w:hint="eastAsia" w:ascii="宋体" w:hAnsi="宋体" w:eastAsia="宋体" w:cs="宋体"/>
                <w:i w:val="0"/>
                <w:iCs w:val="0"/>
                <w:color w:val="000000"/>
                <w:sz w:val="24"/>
                <w:szCs w:val="24"/>
                <w:u w:val="none"/>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566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C1F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639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EC4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23012">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DD7EF">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934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B48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C45DB">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A9B04">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A1B54">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1215B">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7871F">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E4F2D">
            <w:pPr>
              <w:jc w:val="center"/>
              <w:rPr>
                <w:rFonts w:hint="eastAsia" w:ascii="宋体" w:hAnsi="宋体" w:eastAsia="宋体" w:cs="宋体"/>
                <w:i w:val="0"/>
                <w:iCs w:val="0"/>
                <w:color w:val="000000"/>
                <w:sz w:val="24"/>
                <w:szCs w:val="24"/>
                <w:u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76458">
            <w:pPr>
              <w:jc w:val="center"/>
            </w:pPr>
          </w:p>
        </w:tc>
      </w:tr>
      <w:tr w14:paraId="69E687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280" w:type="dxa"/>
            <w:vMerge w:val="continue"/>
            <w:tcBorders>
              <w:top w:val="nil"/>
              <w:left w:val="single" w:color="000000" w:sz="4" w:space="0"/>
              <w:bottom w:val="nil"/>
              <w:right w:val="nil"/>
            </w:tcBorders>
            <w:shd w:val="clear" w:color="auto" w:fill="auto"/>
            <w:vAlign w:val="center"/>
          </w:tcPr>
          <w:p w14:paraId="6D61F197">
            <w:pPr>
              <w:jc w:val="center"/>
              <w:rPr>
                <w:rFonts w:hint="eastAsia" w:ascii="宋体" w:hAnsi="宋体" w:eastAsia="宋体" w:cs="宋体"/>
                <w:i w:val="0"/>
                <w:iCs w:val="0"/>
                <w:color w:val="000000"/>
                <w:sz w:val="24"/>
                <w:szCs w:val="24"/>
                <w:u w:val="none"/>
              </w:rPr>
            </w:pPr>
          </w:p>
        </w:tc>
        <w:tc>
          <w:tcPr>
            <w:tcW w:w="2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32D35A">
            <w:pPr>
              <w:jc w:val="center"/>
              <w:rPr>
                <w:rFonts w:hint="eastAsia" w:ascii="宋体" w:hAnsi="宋体" w:eastAsia="宋体" w:cs="宋体"/>
                <w:i w:val="0"/>
                <w:iCs w:val="0"/>
                <w:color w:val="000000"/>
                <w:sz w:val="24"/>
                <w:szCs w:val="24"/>
                <w:u w:val="none"/>
              </w:rPr>
            </w:pPr>
          </w:p>
        </w:tc>
        <w:tc>
          <w:tcPr>
            <w:tcW w:w="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599C5">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2</w:t>
            </w:r>
          </w:p>
        </w:tc>
        <w:tc>
          <w:tcPr>
            <w:tcW w:w="1808" w:type="dxa"/>
            <w:tcBorders>
              <w:top w:val="single" w:color="000000" w:sz="4" w:space="0"/>
              <w:left w:val="nil"/>
              <w:bottom w:val="single" w:color="000000" w:sz="4" w:space="0"/>
              <w:right w:val="single" w:color="000000" w:sz="4" w:space="0"/>
            </w:tcBorders>
            <w:shd w:val="clear" w:color="auto" w:fill="auto"/>
            <w:vAlign w:val="center"/>
          </w:tcPr>
          <w:p w14:paraId="413E2FBE">
            <w:pPr>
              <w:keepNext w:val="0"/>
              <w:keepLines w:val="0"/>
              <w:widowControl/>
              <w:suppressLineNumbers w:val="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幼儿发展心理基础</w:t>
            </w:r>
          </w:p>
        </w:tc>
        <w:tc>
          <w:tcPr>
            <w:tcW w:w="4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6D20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C8C5D">
            <w:pPr>
              <w:rPr>
                <w:rFonts w:hint="eastAsia" w:ascii="宋体" w:hAnsi="宋体" w:eastAsia="宋体" w:cs="宋体"/>
                <w:i w:val="0"/>
                <w:iCs w:val="0"/>
                <w:color w:val="000000"/>
                <w:sz w:val="24"/>
                <w:szCs w:val="24"/>
                <w:u w:val="none"/>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25F9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0BD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C99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90</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DCB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121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633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2DCB5">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B99CF">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90540">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04FAE">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6F702">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7EA79">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03F91">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0B728">
            <w:pPr>
              <w:jc w:val="center"/>
              <w:rPr>
                <w:rFonts w:hint="eastAsia" w:ascii="宋体" w:hAnsi="宋体" w:eastAsia="宋体" w:cs="宋体"/>
                <w:i w:val="0"/>
                <w:iCs w:val="0"/>
                <w:color w:val="000000"/>
                <w:sz w:val="24"/>
                <w:szCs w:val="24"/>
                <w:u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3DA05">
            <w:pPr>
              <w:jc w:val="center"/>
            </w:pPr>
          </w:p>
        </w:tc>
      </w:tr>
      <w:tr w14:paraId="1CC74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9" w:hRule="atLeast"/>
          <w:jc w:val="center"/>
        </w:trPr>
        <w:tc>
          <w:tcPr>
            <w:tcW w:w="280" w:type="dxa"/>
            <w:vMerge w:val="continue"/>
            <w:tcBorders>
              <w:top w:val="nil"/>
              <w:left w:val="single" w:color="000000" w:sz="4" w:space="0"/>
              <w:bottom w:val="nil"/>
              <w:right w:val="nil"/>
            </w:tcBorders>
            <w:shd w:val="clear" w:color="auto" w:fill="auto"/>
            <w:vAlign w:val="center"/>
          </w:tcPr>
          <w:p w14:paraId="21D738AE">
            <w:pPr>
              <w:jc w:val="center"/>
              <w:rPr>
                <w:rFonts w:hint="eastAsia" w:ascii="宋体" w:hAnsi="宋体" w:eastAsia="宋体" w:cs="宋体"/>
                <w:i w:val="0"/>
                <w:iCs w:val="0"/>
                <w:color w:val="000000"/>
                <w:sz w:val="24"/>
                <w:szCs w:val="24"/>
                <w:u w:val="none"/>
              </w:rPr>
            </w:pPr>
          </w:p>
        </w:tc>
        <w:tc>
          <w:tcPr>
            <w:tcW w:w="2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74F659">
            <w:pPr>
              <w:jc w:val="center"/>
              <w:rPr>
                <w:rFonts w:hint="eastAsia" w:ascii="宋体" w:hAnsi="宋体" w:eastAsia="宋体" w:cs="宋体"/>
                <w:i w:val="0"/>
                <w:iCs w:val="0"/>
                <w:color w:val="000000"/>
                <w:sz w:val="24"/>
                <w:szCs w:val="24"/>
                <w:u w:val="none"/>
              </w:rPr>
            </w:pPr>
          </w:p>
        </w:tc>
        <w:tc>
          <w:tcPr>
            <w:tcW w:w="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F9C79">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3</w:t>
            </w:r>
          </w:p>
        </w:tc>
        <w:tc>
          <w:tcPr>
            <w:tcW w:w="1808" w:type="dxa"/>
            <w:tcBorders>
              <w:top w:val="single" w:color="000000" w:sz="4" w:space="0"/>
              <w:left w:val="nil"/>
              <w:bottom w:val="single" w:color="000000" w:sz="4" w:space="0"/>
              <w:right w:val="single" w:color="000000" w:sz="4" w:space="0"/>
            </w:tcBorders>
            <w:shd w:val="clear" w:color="auto" w:fill="auto"/>
            <w:vAlign w:val="center"/>
          </w:tcPr>
          <w:p w14:paraId="4D07638D">
            <w:pPr>
              <w:keepNext w:val="0"/>
              <w:keepLines w:val="0"/>
              <w:widowControl/>
              <w:suppressLineNumbers w:val="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保教政策法规与职业道德</w:t>
            </w:r>
          </w:p>
        </w:tc>
        <w:tc>
          <w:tcPr>
            <w:tcW w:w="422" w:type="dxa"/>
            <w:tcBorders>
              <w:top w:val="nil"/>
              <w:left w:val="nil"/>
              <w:bottom w:val="nil"/>
              <w:right w:val="nil"/>
            </w:tcBorders>
            <w:shd w:val="clear" w:color="auto" w:fill="auto"/>
            <w:noWrap/>
            <w:vAlign w:val="center"/>
          </w:tcPr>
          <w:p w14:paraId="0838C6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7DC53">
            <w:pPr>
              <w:rPr>
                <w:rFonts w:hint="eastAsia" w:ascii="宋体" w:hAnsi="宋体" w:eastAsia="宋体" w:cs="宋体"/>
                <w:i w:val="0"/>
                <w:iCs w:val="0"/>
                <w:color w:val="000000"/>
                <w:sz w:val="24"/>
                <w:szCs w:val="24"/>
                <w:u w:val="none"/>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C98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20B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735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144</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F08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8</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35D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DA8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948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17C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32024">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E5A75">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41ED9">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165EC">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8A2D7">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5385A">
            <w:pPr>
              <w:jc w:val="center"/>
              <w:rPr>
                <w:rFonts w:hint="eastAsia" w:ascii="宋体" w:hAnsi="宋体" w:eastAsia="宋体" w:cs="宋体"/>
                <w:i w:val="0"/>
                <w:iCs w:val="0"/>
                <w:color w:val="000000"/>
                <w:sz w:val="24"/>
                <w:szCs w:val="24"/>
                <w:u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EBCCF">
            <w:pPr>
              <w:jc w:val="center"/>
            </w:pPr>
          </w:p>
        </w:tc>
      </w:tr>
      <w:tr w14:paraId="5E11B1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46" w:hRule="atLeast"/>
          <w:jc w:val="center"/>
        </w:trPr>
        <w:tc>
          <w:tcPr>
            <w:tcW w:w="280" w:type="dxa"/>
            <w:vMerge w:val="continue"/>
            <w:tcBorders>
              <w:top w:val="nil"/>
              <w:left w:val="single" w:color="000000" w:sz="4" w:space="0"/>
              <w:bottom w:val="nil"/>
              <w:right w:val="nil"/>
            </w:tcBorders>
            <w:shd w:val="clear" w:color="auto" w:fill="auto"/>
            <w:vAlign w:val="center"/>
          </w:tcPr>
          <w:p w14:paraId="6FDFE402">
            <w:pPr>
              <w:jc w:val="center"/>
              <w:rPr>
                <w:rFonts w:hint="eastAsia" w:ascii="宋体" w:hAnsi="宋体" w:eastAsia="宋体" w:cs="宋体"/>
                <w:i w:val="0"/>
                <w:iCs w:val="0"/>
                <w:color w:val="000000"/>
                <w:sz w:val="24"/>
                <w:szCs w:val="24"/>
                <w:u w:val="none"/>
              </w:rPr>
            </w:pPr>
          </w:p>
        </w:tc>
        <w:tc>
          <w:tcPr>
            <w:tcW w:w="2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FA1DC2">
            <w:pPr>
              <w:jc w:val="center"/>
              <w:rPr>
                <w:rFonts w:hint="eastAsia" w:ascii="宋体" w:hAnsi="宋体" w:eastAsia="宋体" w:cs="宋体"/>
                <w:i w:val="0"/>
                <w:iCs w:val="0"/>
                <w:color w:val="000000"/>
                <w:sz w:val="24"/>
                <w:szCs w:val="24"/>
                <w:u w:val="none"/>
              </w:rPr>
            </w:pPr>
          </w:p>
        </w:tc>
        <w:tc>
          <w:tcPr>
            <w:tcW w:w="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B7A85">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4</w:t>
            </w:r>
          </w:p>
        </w:tc>
        <w:tc>
          <w:tcPr>
            <w:tcW w:w="1808" w:type="dxa"/>
            <w:tcBorders>
              <w:top w:val="single" w:color="000000" w:sz="4" w:space="0"/>
              <w:left w:val="nil"/>
              <w:bottom w:val="single" w:color="000000" w:sz="4" w:space="0"/>
              <w:right w:val="single" w:color="000000" w:sz="4" w:space="0"/>
            </w:tcBorders>
            <w:shd w:val="clear" w:color="auto" w:fill="auto"/>
            <w:vAlign w:val="center"/>
          </w:tcPr>
          <w:p w14:paraId="1666431F">
            <w:pPr>
              <w:keepNext w:val="0"/>
              <w:keepLines w:val="0"/>
              <w:widowControl/>
              <w:suppressLineNumbers w:val="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保育师口语与沟通</w:t>
            </w:r>
          </w:p>
        </w:tc>
        <w:tc>
          <w:tcPr>
            <w:tcW w:w="4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D4C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EC242">
            <w:pPr>
              <w:rPr>
                <w:rFonts w:hint="eastAsia" w:ascii="宋体" w:hAnsi="宋体" w:eastAsia="宋体" w:cs="宋体"/>
                <w:i w:val="0"/>
                <w:iCs w:val="0"/>
                <w:color w:val="000000"/>
                <w:sz w:val="24"/>
                <w:szCs w:val="24"/>
                <w:u w:val="none"/>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1BE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0B0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54</w:t>
            </w:r>
          </w:p>
        </w:tc>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6FC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90</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27A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71A77">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D2CAD">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209DC">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06C07">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BF41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DE2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D0C55">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96AB5">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A2468">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4FC52">
            <w:pPr>
              <w:jc w:val="center"/>
              <w:rPr>
                <w:rFonts w:hint="eastAsia" w:ascii="宋体" w:hAnsi="宋体" w:eastAsia="宋体" w:cs="宋体"/>
                <w:i w:val="0"/>
                <w:iCs w:val="0"/>
                <w:color w:val="000000"/>
                <w:sz w:val="24"/>
                <w:szCs w:val="24"/>
                <w:u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B7B44">
            <w:pPr>
              <w:jc w:val="center"/>
            </w:pPr>
          </w:p>
        </w:tc>
      </w:tr>
      <w:tr w14:paraId="6EB800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280" w:type="dxa"/>
            <w:vMerge w:val="continue"/>
            <w:tcBorders>
              <w:top w:val="nil"/>
              <w:left w:val="single" w:color="000000" w:sz="4" w:space="0"/>
              <w:bottom w:val="nil"/>
              <w:right w:val="nil"/>
            </w:tcBorders>
            <w:shd w:val="clear" w:color="auto" w:fill="auto"/>
            <w:vAlign w:val="center"/>
          </w:tcPr>
          <w:p w14:paraId="730B45FA">
            <w:pPr>
              <w:jc w:val="center"/>
              <w:rPr>
                <w:rFonts w:hint="eastAsia" w:ascii="宋体" w:hAnsi="宋体" w:eastAsia="宋体" w:cs="宋体"/>
                <w:i w:val="0"/>
                <w:iCs w:val="0"/>
                <w:color w:val="000000"/>
                <w:sz w:val="24"/>
                <w:szCs w:val="24"/>
                <w:u w:val="none"/>
              </w:rPr>
            </w:pPr>
          </w:p>
        </w:tc>
        <w:tc>
          <w:tcPr>
            <w:tcW w:w="2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6832B6">
            <w:pPr>
              <w:jc w:val="center"/>
              <w:rPr>
                <w:rFonts w:hint="eastAsia" w:ascii="宋体" w:hAnsi="宋体" w:eastAsia="宋体" w:cs="宋体"/>
                <w:i w:val="0"/>
                <w:iCs w:val="0"/>
                <w:color w:val="000000"/>
                <w:sz w:val="24"/>
                <w:szCs w:val="24"/>
                <w:u w:val="none"/>
              </w:rPr>
            </w:pPr>
          </w:p>
        </w:tc>
        <w:tc>
          <w:tcPr>
            <w:tcW w:w="300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E18E5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小计</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B0C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162</w:t>
            </w:r>
          </w:p>
        </w:tc>
        <w:tc>
          <w:tcPr>
            <w:tcW w:w="5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DD8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234</w:t>
            </w:r>
          </w:p>
        </w:tc>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219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396</w:t>
            </w:r>
          </w:p>
        </w:tc>
        <w:tc>
          <w:tcPr>
            <w:tcW w:w="522" w:type="dxa"/>
            <w:tcBorders>
              <w:top w:val="single" w:color="000000" w:sz="4" w:space="0"/>
              <w:left w:val="nil"/>
              <w:bottom w:val="single" w:color="000000" w:sz="4" w:space="0"/>
              <w:right w:val="single" w:color="000000" w:sz="4" w:space="0"/>
            </w:tcBorders>
            <w:shd w:val="clear" w:color="auto" w:fill="auto"/>
            <w:vAlign w:val="center"/>
          </w:tcPr>
          <w:p w14:paraId="7F9489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22</w:t>
            </w:r>
          </w:p>
        </w:tc>
        <w:tc>
          <w:tcPr>
            <w:tcW w:w="902" w:type="dxa"/>
            <w:gridSpan w:val="2"/>
            <w:tcBorders>
              <w:top w:val="single" w:color="000000" w:sz="4" w:space="0"/>
              <w:left w:val="nil"/>
              <w:bottom w:val="single" w:color="000000" w:sz="4" w:space="0"/>
              <w:right w:val="single" w:color="000000" w:sz="4" w:space="0"/>
            </w:tcBorders>
            <w:shd w:val="clear" w:color="auto" w:fill="auto"/>
            <w:vAlign w:val="center"/>
          </w:tcPr>
          <w:p w14:paraId="7EE2B5BC">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9</w:t>
            </w:r>
          </w:p>
        </w:tc>
        <w:tc>
          <w:tcPr>
            <w:tcW w:w="902" w:type="dxa"/>
            <w:gridSpan w:val="2"/>
            <w:tcBorders>
              <w:top w:val="single" w:color="000000" w:sz="4" w:space="0"/>
              <w:left w:val="nil"/>
              <w:bottom w:val="single" w:color="000000" w:sz="4" w:space="0"/>
              <w:right w:val="single" w:color="000000" w:sz="4" w:space="0"/>
            </w:tcBorders>
            <w:shd w:val="clear" w:color="auto" w:fill="auto"/>
            <w:vAlign w:val="center"/>
          </w:tcPr>
          <w:p w14:paraId="760D94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8</w:t>
            </w:r>
          </w:p>
        </w:tc>
        <w:tc>
          <w:tcPr>
            <w:tcW w:w="902" w:type="dxa"/>
            <w:gridSpan w:val="2"/>
            <w:tcBorders>
              <w:top w:val="single" w:color="000000" w:sz="4" w:space="0"/>
              <w:left w:val="nil"/>
              <w:bottom w:val="single" w:color="000000" w:sz="4" w:space="0"/>
              <w:right w:val="single" w:color="000000" w:sz="4" w:space="0"/>
            </w:tcBorders>
            <w:shd w:val="clear" w:color="auto" w:fill="auto"/>
            <w:vAlign w:val="center"/>
          </w:tcPr>
          <w:p w14:paraId="70DB73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902" w:type="dxa"/>
            <w:gridSpan w:val="2"/>
            <w:tcBorders>
              <w:top w:val="single" w:color="000000" w:sz="4" w:space="0"/>
              <w:left w:val="nil"/>
              <w:bottom w:val="single" w:color="000000" w:sz="4" w:space="0"/>
              <w:right w:val="single" w:color="000000" w:sz="4" w:space="0"/>
            </w:tcBorders>
            <w:shd w:val="clear" w:color="auto" w:fill="auto"/>
            <w:vAlign w:val="center"/>
          </w:tcPr>
          <w:p w14:paraId="2C8489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902" w:type="dxa"/>
            <w:gridSpan w:val="2"/>
            <w:tcBorders>
              <w:top w:val="single" w:color="000000" w:sz="4" w:space="0"/>
              <w:left w:val="nil"/>
              <w:bottom w:val="single" w:color="000000" w:sz="4" w:space="0"/>
              <w:right w:val="single" w:color="000000" w:sz="4" w:space="0"/>
            </w:tcBorders>
            <w:shd w:val="clear" w:color="auto" w:fill="auto"/>
            <w:vAlign w:val="center"/>
          </w:tcPr>
          <w:p w14:paraId="7972C2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5BBBE">
            <w:pPr>
              <w:jc w:val="center"/>
              <w:rPr>
                <w:rFonts w:hint="eastAsia" w:ascii="宋体" w:hAnsi="宋体" w:eastAsia="宋体" w:cs="宋体"/>
                <w:i w:val="0"/>
                <w:iCs w:val="0"/>
                <w:color w:val="000000"/>
                <w:sz w:val="24"/>
                <w:szCs w:val="24"/>
                <w:u w:val="none"/>
              </w:rPr>
            </w:pPr>
          </w:p>
        </w:tc>
      </w:tr>
      <w:tr w14:paraId="18008A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jc w:val="center"/>
        </w:trPr>
        <w:tc>
          <w:tcPr>
            <w:tcW w:w="280" w:type="dxa"/>
            <w:vMerge w:val="continue"/>
            <w:tcBorders>
              <w:top w:val="nil"/>
              <w:left w:val="single" w:color="000000" w:sz="4" w:space="0"/>
              <w:bottom w:val="nil"/>
              <w:right w:val="nil"/>
            </w:tcBorders>
            <w:shd w:val="clear" w:color="auto" w:fill="auto"/>
            <w:vAlign w:val="center"/>
          </w:tcPr>
          <w:p w14:paraId="01C4A12D">
            <w:pPr>
              <w:jc w:val="center"/>
              <w:rPr>
                <w:rFonts w:hint="eastAsia" w:ascii="宋体" w:hAnsi="宋体" w:eastAsia="宋体" w:cs="宋体"/>
                <w:i w:val="0"/>
                <w:iCs w:val="0"/>
                <w:color w:val="000000"/>
                <w:sz w:val="24"/>
                <w:szCs w:val="24"/>
                <w:u w:val="none"/>
              </w:rPr>
            </w:pPr>
          </w:p>
        </w:tc>
        <w:tc>
          <w:tcPr>
            <w:tcW w:w="281" w:type="dxa"/>
            <w:vMerge w:val="restart"/>
            <w:tcBorders>
              <w:top w:val="single" w:color="000000" w:sz="4" w:space="0"/>
              <w:left w:val="single" w:color="000000" w:sz="4" w:space="0"/>
              <w:bottom w:val="nil"/>
              <w:right w:val="single" w:color="000000" w:sz="4" w:space="0"/>
            </w:tcBorders>
            <w:shd w:val="clear" w:color="auto" w:fill="auto"/>
            <w:vAlign w:val="center"/>
          </w:tcPr>
          <w:p w14:paraId="122820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专业核心课</w:t>
            </w:r>
          </w:p>
        </w:tc>
        <w:tc>
          <w:tcPr>
            <w:tcW w:w="351" w:type="dxa"/>
            <w:tcBorders>
              <w:top w:val="single" w:color="000000" w:sz="4" w:space="0"/>
              <w:left w:val="single" w:color="000000" w:sz="4" w:space="0"/>
              <w:bottom w:val="nil"/>
              <w:right w:val="single" w:color="000000" w:sz="4" w:space="0"/>
            </w:tcBorders>
            <w:shd w:val="clear" w:color="auto" w:fill="auto"/>
            <w:vAlign w:val="center"/>
          </w:tcPr>
          <w:p w14:paraId="17C5035F">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w:t>
            </w:r>
          </w:p>
        </w:tc>
        <w:tc>
          <w:tcPr>
            <w:tcW w:w="1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7B8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幼儿生活照护</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710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61555">
            <w:pPr>
              <w:jc w:val="center"/>
              <w:rPr>
                <w:rFonts w:hint="eastAsia" w:ascii="宋体" w:hAnsi="宋体" w:eastAsia="宋体" w:cs="宋体"/>
                <w:i w:val="0"/>
                <w:iCs w:val="0"/>
                <w:color w:val="000000"/>
                <w:sz w:val="24"/>
                <w:szCs w:val="24"/>
                <w:u w:val="none"/>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A4E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D51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126</w:t>
            </w:r>
          </w:p>
        </w:tc>
        <w:tc>
          <w:tcPr>
            <w:tcW w:w="591" w:type="dxa"/>
            <w:tcBorders>
              <w:top w:val="single" w:color="000000" w:sz="4" w:space="0"/>
              <w:left w:val="single" w:color="000000" w:sz="4" w:space="0"/>
              <w:bottom w:val="single" w:color="000000" w:sz="4" w:space="0"/>
              <w:right w:val="nil"/>
            </w:tcBorders>
            <w:shd w:val="clear" w:color="auto" w:fill="auto"/>
            <w:vAlign w:val="center"/>
          </w:tcPr>
          <w:p w14:paraId="1B248E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162</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2DA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1F1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330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5D77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9BF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B5E90">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1B43B">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1C2DC">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0294C">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F7E93">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48630">
            <w:pPr>
              <w:jc w:val="center"/>
              <w:rPr>
                <w:rFonts w:hint="eastAsia" w:ascii="宋体" w:hAnsi="宋体" w:eastAsia="宋体" w:cs="宋体"/>
                <w:i w:val="0"/>
                <w:iCs w:val="0"/>
                <w:color w:val="000000"/>
                <w:sz w:val="24"/>
                <w:szCs w:val="24"/>
                <w:u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1FF37">
            <w:pPr>
              <w:jc w:val="center"/>
            </w:pPr>
          </w:p>
        </w:tc>
      </w:tr>
      <w:tr w14:paraId="15840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280" w:type="dxa"/>
            <w:vMerge w:val="continue"/>
            <w:tcBorders>
              <w:top w:val="nil"/>
              <w:left w:val="single" w:color="000000" w:sz="4" w:space="0"/>
              <w:bottom w:val="nil"/>
              <w:right w:val="nil"/>
            </w:tcBorders>
            <w:shd w:val="clear" w:color="auto" w:fill="auto"/>
            <w:vAlign w:val="center"/>
          </w:tcPr>
          <w:p w14:paraId="6D51459A">
            <w:pPr>
              <w:jc w:val="center"/>
              <w:rPr>
                <w:rFonts w:hint="eastAsia" w:ascii="宋体" w:hAnsi="宋体" w:eastAsia="宋体" w:cs="宋体"/>
                <w:i w:val="0"/>
                <w:iCs w:val="0"/>
                <w:color w:val="000000"/>
                <w:sz w:val="24"/>
                <w:szCs w:val="24"/>
                <w:u w:val="none"/>
              </w:rPr>
            </w:pPr>
          </w:p>
        </w:tc>
        <w:tc>
          <w:tcPr>
            <w:tcW w:w="281" w:type="dxa"/>
            <w:vMerge w:val="continue"/>
            <w:tcBorders>
              <w:top w:val="single" w:color="000000" w:sz="4" w:space="0"/>
              <w:left w:val="single" w:color="000000" w:sz="4" w:space="0"/>
              <w:bottom w:val="nil"/>
              <w:right w:val="single" w:color="000000" w:sz="4" w:space="0"/>
            </w:tcBorders>
            <w:shd w:val="clear" w:color="auto" w:fill="auto"/>
            <w:vAlign w:val="center"/>
          </w:tcPr>
          <w:p w14:paraId="7DE44291">
            <w:pPr>
              <w:jc w:val="center"/>
              <w:rPr>
                <w:rFonts w:hint="eastAsia" w:ascii="宋体" w:hAnsi="宋体" w:eastAsia="宋体" w:cs="宋体"/>
                <w:i w:val="0"/>
                <w:iCs w:val="0"/>
                <w:color w:val="000000"/>
                <w:sz w:val="24"/>
                <w:szCs w:val="24"/>
                <w:u w:val="none"/>
              </w:rPr>
            </w:pPr>
          </w:p>
        </w:tc>
        <w:tc>
          <w:tcPr>
            <w:tcW w:w="351" w:type="dxa"/>
            <w:tcBorders>
              <w:top w:val="single" w:color="000000" w:sz="4" w:space="0"/>
              <w:left w:val="single" w:color="000000" w:sz="4" w:space="0"/>
              <w:bottom w:val="nil"/>
              <w:right w:val="single" w:color="000000" w:sz="4" w:space="0"/>
            </w:tcBorders>
            <w:shd w:val="clear" w:color="auto" w:fill="auto"/>
            <w:vAlign w:val="center"/>
          </w:tcPr>
          <w:p w14:paraId="1B67A216">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2</w:t>
            </w:r>
          </w:p>
        </w:tc>
        <w:tc>
          <w:tcPr>
            <w:tcW w:w="1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10D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幼儿早期学习支持</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903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3915C">
            <w:pPr>
              <w:jc w:val="center"/>
              <w:rPr>
                <w:rFonts w:hint="eastAsia" w:ascii="宋体" w:hAnsi="宋体" w:eastAsia="宋体" w:cs="宋体"/>
                <w:i w:val="0"/>
                <w:iCs w:val="0"/>
                <w:color w:val="000000"/>
                <w:sz w:val="24"/>
                <w:szCs w:val="24"/>
                <w:u w:val="none"/>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2C6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282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144</w:t>
            </w:r>
          </w:p>
        </w:tc>
        <w:tc>
          <w:tcPr>
            <w:tcW w:w="591" w:type="dxa"/>
            <w:tcBorders>
              <w:top w:val="single" w:color="000000" w:sz="4" w:space="0"/>
              <w:left w:val="single" w:color="000000" w:sz="4" w:space="0"/>
              <w:bottom w:val="single" w:color="000000" w:sz="4" w:space="0"/>
              <w:right w:val="nil"/>
            </w:tcBorders>
            <w:shd w:val="clear" w:color="auto" w:fill="auto"/>
            <w:vAlign w:val="center"/>
          </w:tcPr>
          <w:p w14:paraId="09C245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180</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F05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C9FBA">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8F51D">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E1772">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71DF8">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9693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F493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850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951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D0951">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A928C">
            <w:pPr>
              <w:jc w:val="center"/>
              <w:rPr>
                <w:rFonts w:hint="eastAsia" w:ascii="宋体" w:hAnsi="宋体" w:eastAsia="宋体" w:cs="宋体"/>
                <w:i w:val="0"/>
                <w:iCs w:val="0"/>
                <w:color w:val="000000"/>
                <w:sz w:val="24"/>
                <w:szCs w:val="24"/>
                <w:u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74239">
            <w:pPr>
              <w:jc w:val="center"/>
            </w:pPr>
          </w:p>
        </w:tc>
      </w:tr>
      <w:tr w14:paraId="5FA16C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9" w:hRule="atLeast"/>
          <w:jc w:val="center"/>
        </w:trPr>
        <w:tc>
          <w:tcPr>
            <w:tcW w:w="280" w:type="dxa"/>
            <w:vMerge w:val="continue"/>
            <w:tcBorders>
              <w:top w:val="nil"/>
              <w:left w:val="single" w:color="000000" w:sz="4" w:space="0"/>
              <w:bottom w:val="nil"/>
              <w:right w:val="nil"/>
            </w:tcBorders>
            <w:shd w:val="clear" w:color="auto" w:fill="auto"/>
            <w:vAlign w:val="center"/>
          </w:tcPr>
          <w:p w14:paraId="2F920B28">
            <w:pPr>
              <w:jc w:val="center"/>
              <w:rPr>
                <w:rFonts w:hint="eastAsia" w:ascii="宋体" w:hAnsi="宋体" w:eastAsia="宋体" w:cs="宋体"/>
                <w:i w:val="0"/>
                <w:iCs w:val="0"/>
                <w:color w:val="000000"/>
                <w:sz w:val="24"/>
                <w:szCs w:val="24"/>
                <w:u w:val="none"/>
              </w:rPr>
            </w:pPr>
          </w:p>
        </w:tc>
        <w:tc>
          <w:tcPr>
            <w:tcW w:w="281" w:type="dxa"/>
            <w:vMerge w:val="continue"/>
            <w:tcBorders>
              <w:top w:val="single" w:color="000000" w:sz="4" w:space="0"/>
              <w:left w:val="single" w:color="000000" w:sz="4" w:space="0"/>
              <w:bottom w:val="nil"/>
              <w:right w:val="single" w:color="000000" w:sz="4" w:space="0"/>
            </w:tcBorders>
            <w:shd w:val="clear" w:color="auto" w:fill="auto"/>
            <w:vAlign w:val="center"/>
          </w:tcPr>
          <w:p w14:paraId="47CC314A">
            <w:pPr>
              <w:jc w:val="center"/>
              <w:rPr>
                <w:rFonts w:hint="eastAsia" w:ascii="宋体" w:hAnsi="宋体" w:eastAsia="宋体" w:cs="宋体"/>
                <w:i w:val="0"/>
                <w:iCs w:val="0"/>
                <w:color w:val="000000"/>
                <w:sz w:val="24"/>
                <w:szCs w:val="24"/>
                <w:u w:val="none"/>
              </w:rPr>
            </w:pPr>
          </w:p>
        </w:tc>
        <w:tc>
          <w:tcPr>
            <w:tcW w:w="351" w:type="dxa"/>
            <w:tcBorders>
              <w:top w:val="single" w:color="000000" w:sz="4" w:space="0"/>
              <w:left w:val="single" w:color="000000" w:sz="4" w:space="0"/>
              <w:bottom w:val="nil"/>
              <w:right w:val="single" w:color="000000" w:sz="4" w:space="0"/>
            </w:tcBorders>
            <w:shd w:val="clear" w:color="auto" w:fill="auto"/>
            <w:vAlign w:val="center"/>
          </w:tcPr>
          <w:p w14:paraId="58F9A5D1">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3</w:t>
            </w:r>
          </w:p>
        </w:tc>
        <w:tc>
          <w:tcPr>
            <w:tcW w:w="1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B8C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幼儿安全照护</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E79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0E8AC">
            <w:pPr>
              <w:jc w:val="center"/>
              <w:rPr>
                <w:rFonts w:hint="eastAsia" w:ascii="宋体" w:hAnsi="宋体" w:eastAsia="宋体" w:cs="宋体"/>
                <w:i w:val="0"/>
                <w:iCs w:val="0"/>
                <w:color w:val="000000"/>
                <w:sz w:val="24"/>
                <w:szCs w:val="24"/>
                <w:u w:val="none"/>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FC7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54</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3A6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108</w:t>
            </w:r>
          </w:p>
        </w:tc>
        <w:tc>
          <w:tcPr>
            <w:tcW w:w="591" w:type="dxa"/>
            <w:tcBorders>
              <w:top w:val="single" w:color="000000" w:sz="4" w:space="0"/>
              <w:left w:val="single" w:color="000000" w:sz="4" w:space="0"/>
              <w:bottom w:val="single" w:color="000000" w:sz="4" w:space="0"/>
              <w:right w:val="nil"/>
            </w:tcBorders>
            <w:shd w:val="clear" w:color="auto" w:fill="auto"/>
            <w:vAlign w:val="center"/>
          </w:tcPr>
          <w:p w14:paraId="289C19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162</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B66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C48EF">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72ECF">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46B9B">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07898">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D4D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1D9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C09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A51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E74D4">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567B1">
            <w:pPr>
              <w:jc w:val="center"/>
              <w:rPr>
                <w:rFonts w:hint="eastAsia" w:ascii="宋体" w:hAnsi="宋体" w:eastAsia="宋体" w:cs="宋体"/>
                <w:i w:val="0"/>
                <w:iCs w:val="0"/>
                <w:color w:val="000000"/>
                <w:sz w:val="24"/>
                <w:szCs w:val="24"/>
                <w:u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04AB1">
            <w:pPr>
              <w:jc w:val="center"/>
            </w:pPr>
          </w:p>
        </w:tc>
      </w:tr>
      <w:tr w14:paraId="5C6493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280" w:type="dxa"/>
            <w:vMerge w:val="continue"/>
            <w:tcBorders>
              <w:top w:val="nil"/>
              <w:left w:val="single" w:color="000000" w:sz="4" w:space="0"/>
              <w:bottom w:val="nil"/>
              <w:right w:val="nil"/>
            </w:tcBorders>
            <w:shd w:val="clear" w:color="auto" w:fill="auto"/>
            <w:vAlign w:val="center"/>
          </w:tcPr>
          <w:p w14:paraId="698D6241">
            <w:pPr>
              <w:jc w:val="center"/>
              <w:rPr>
                <w:rFonts w:hint="eastAsia" w:ascii="宋体" w:hAnsi="宋体" w:eastAsia="宋体" w:cs="宋体"/>
                <w:i w:val="0"/>
                <w:iCs w:val="0"/>
                <w:color w:val="000000"/>
                <w:sz w:val="24"/>
                <w:szCs w:val="24"/>
                <w:u w:val="none"/>
              </w:rPr>
            </w:pPr>
          </w:p>
        </w:tc>
        <w:tc>
          <w:tcPr>
            <w:tcW w:w="281" w:type="dxa"/>
            <w:vMerge w:val="continue"/>
            <w:tcBorders>
              <w:top w:val="single" w:color="000000" w:sz="4" w:space="0"/>
              <w:left w:val="single" w:color="000000" w:sz="4" w:space="0"/>
              <w:bottom w:val="nil"/>
              <w:right w:val="single" w:color="000000" w:sz="4" w:space="0"/>
            </w:tcBorders>
            <w:shd w:val="clear" w:color="auto" w:fill="auto"/>
            <w:vAlign w:val="center"/>
          </w:tcPr>
          <w:p w14:paraId="04CE9C21">
            <w:pPr>
              <w:jc w:val="center"/>
              <w:rPr>
                <w:rFonts w:hint="eastAsia" w:ascii="宋体" w:hAnsi="宋体" w:eastAsia="宋体" w:cs="宋体"/>
                <w:i w:val="0"/>
                <w:iCs w:val="0"/>
                <w:color w:val="000000"/>
                <w:sz w:val="24"/>
                <w:szCs w:val="24"/>
                <w:u w:val="none"/>
              </w:rPr>
            </w:pPr>
          </w:p>
        </w:tc>
        <w:tc>
          <w:tcPr>
            <w:tcW w:w="351" w:type="dxa"/>
            <w:tcBorders>
              <w:top w:val="single" w:color="000000" w:sz="4" w:space="0"/>
              <w:left w:val="single" w:color="000000" w:sz="4" w:space="0"/>
              <w:bottom w:val="nil"/>
              <w:right w:val="single" w:color="000000" w:sz="4" w:space="0"/>
            </w:tcBorders>
            <w:shd w:val="clear" w:color="auto" w:fill="auto"/>
            <w:vAlign w:val="center"/>
          </w:tcPr>
          <w:p w14:paraId="2E3AC510">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4</w:t>
            </w:r>
          </w:p>
        </w:tc>
        <w:tc>
          <w:tcPr>
            <w:tcW w:w="1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F0EC4">
            <w:pPr>
              <w:keepNext w:val="0"/>
              <w:keepLines w:val="0"/>
              <w:widowControl/>
              <w:suppressLineNumbers w:val="0"/>
              <w:jc w:val="center"/>
              <w:textAlignment w:val="center"/>
              <w:rPr>
                <w:rFonts w:hint="default" w:ascii="Arial" w:hAnsi="Arial" w:eastAsia="宋体" w:cs="Arial"/>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幼儿健康照护</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411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FA0F0">
            <w:pPr>
              <w:jc w:val="center"/>
              <w:rPr>
                <w:rFonts w:hint="eastAsia" w:ascii="宋体" w:hAnsi="宋体" w:eastAsia="宋体" w:cs="宋体"/>
                <w:i w:val="0"/>
                <w:iCs w:val="0"/>
                <w:snapToGrid w:val="0"/>
                <w:color w:val="000000"/>
                <w:kern w:val="0"/>
                <w:sz w:val="18"/>
                <w:szCs w:val="18"/>
                <w:u w:val="none"/>
                <w:lang w:val="en-US" w:eastAsia="zh-CN" w:bidi="ar"/>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9976F">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36</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266DE">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108</w:t>
            </w:r>
          </w:p>
        </w:tc>
        <w:tc>
          <w:tcPr>
            <w:tcW w:w="591" w:type="dxa"/>
            <w:tcBorders>
              <w:top w:val="single" w:color="000000" w:sz="4" w:space="0"/>
              <w:left w:val="single" w:color="000000" w:sz="4" w:space="0"/>
              <w:bottom w:val="single" w:color="000000" w:sz="4" w:space="0"/>
              <w:right w:val="nil"/>
            </w:tcBorders>
            <w:shd w:val="clear" w:color="auto" w:fill="auto"/>
            <w:vAlign w:val="center"/>
          </w:tcPr>
          <w:p w14:paraId="0A7285D9">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144</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3CB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8</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5624D">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5F308">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53EFE">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26DCC">
            <w:pPr>
              <w:jc w:val="center"/>
              <w:rPr>
                <w:rFonts w:hint="eastAsia" w:ascii="宋体" w:hAnsi="宋体" w:eastAsia="宋体" w:cs="宋体"/>
                <w:i w:val="0"/>
                <w:iCs w:val="0"/>
                <w:snapToGrid w:val="0"/>
                <w:color w:val="000000"/>
                <w:kern w:val="0"/>
                <w:sz w:val="18"/>
                <w:szCs w:val="18"/>
                <w:u w:val="none"/>
                <w:lang w:val="en-US" w:eastAsia="zh-CN" w:bidi="ar"/>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E995E">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C559F">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3</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161BA">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E24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60C86">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16D9E">
            <w:pPr>
              <w:jc w:val="center"/>
              <w:rPr>
                <w:rFonts w:hint="eastAsia" w:ascii="宋体" w:hAnsi="宋体" w:eastAsia="宋体" w:cs="宋体"/>
                <w:i w:val="0"/>
                <w:iCs w:val="0"/>
                <w:color w:val="000000"/>
                <w:sz w:val="24"/>
                <w:szCs w:val="24"/>
                <w:u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1E8A6">
            <w:pPr>
              <w:jc w:val="center"/>
            </w:pPr>
          </w:p>
        </w:tc>
      </w:tr>
      <w:tr w14:paraId="65310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280" w:type="dxa"/>
            <w:vMerge w:val="continue"/>
            <w:tcBorders>
              <w:top w:val="nil"/>
              <w:left w:val="single" w:color="000000" w:sz="4" w:space="0"/>
              <w:bottom w:val="nil"/>
              <w:right w:val="nil"/>
            </w:tcBorders>
            <w:shd w:val="clear" w:color="auto" w:fill="auto"/>
            <w:vAlign w:val="center"/>
          </w:tcPr>
          <w:p w14:paraId="355A1EB5">
            <w:pPr>
              <w:jc w:val="center"/>
              <w:rPr>
                <w:rFonts w:hint="eastAsia" w:ascii="宋体" w:hAnsi="宋体" w:eastAsia="宋体" w:cs="宋体"/>
                <w:i w:val="0"/>
                <w:iCs w:val="0"/>
                <w:color w:val="000000"/>
                <w:sz w:val="24"/>
                <w:szCs w:val="24"/>
                <w:u w:val="none"/>
              </w:rPr>
            </w:pPr>
          </w:p>
        </w:tc>
        <w:tc>
          <w:tcPr>
            <w:tcW w:w="281" w:type="dxa"/>
            <w:vMerge w:val="continue"/>
            <w:tcBorders>
              <w:top w:val="single" w:color="000000" w:sz="4" w:space="0"/>
              <w:left w:val="single" w:color="000000" w:sz="4" w:space="0"/>
              <w:bottom w:val="nil"/>
              <w:right w:val="single" w:color="000000" w:sz="4" w:space="0"/>
            </w:tcBorders>
            <w:shd w:val="clear" w:color="auto" w:fill="auto"/>
            <w:vAlign w:val="center"/>
          </w:tcPr>
          <w:p w14:paraId="23932DFE">
            <w:pPr>
              <w:jc w:val="center"/>
              <w:rPr>
                <w:rFonts w:hint="eastAsia" w:ascii="宋体" w:hAnsi="宋体" w:eastAsia="宋体" w:cs="宋体"/>
                <w:i w:val="0"/>
                <w:iCs w:val="0"/>
                <w:color w:val="000000"/>
                <w:sz w:val="24"/>
                <w:szCs w:val="24"/>
                <w:u w:val="none"/>
              </w:rPr>
            </w:pPr>
          </w:p>
        </w:tc>
        <w:tc>
          <w:tcPr>
            <w:tcW w:w="351" w:type="dxa"/>
            <w:tcBorders>
              <w:top w:val="single" w:color="000000" w:sz="4" w:space="0"/>
              <w:left w:val="single" w:color="000000" w:sz="4" w:space="0"/>
              <w:bottom w:val="nil"/>
              <w:right w:val="single" w:color="000000" w:sz="4" w:space="0"/>
            </w:tcBorders>
            <w:shd w:val="clear" w:color="auto" w:fill="auto"/>
            <w:vAlign w:val="center"/>
          </w:tcPr>
          <w:p w14:paraId="08D1433D">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5</w:t>
            </w:r>
          </w:p>
        </w:tc>
        <w:tc>
          <w:tcPr>
            <w:tcW w:w="1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A4D87">
            <w:pPr>
              <w:keepNext w:val="0"/>
              <w:keepLines w:val="0"/>
              <w:widowControl/>
              <w:suppressLineNumbers w:val="0"/>
              <w:jc w:val="center"/>
              <w:textAlignment w:val="center"/>
              <w:rPr>
                <w:rFonts w:hint="default" w:ascii="Arial" w:hAnsi="Arial" w:eastAsia="宋体" w:cs="Arial"/>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幼儿行为观察与引导</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348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DCBCC">
            <w:pPr>
              <w:jc w:val="center"/>
              <w:rPr>
                <w:rFonts w:hint="eastAsia" w:ascii="宋体" w:hAnsi="宋体" w:eastAsia="宋体" w:cs="宋体"/>
                <w:i w:val="0"/>
                <w:iCs w:val="0"/>
                <w:snapToGrid w:val="0"/>
                <w:color w:val="000000"/>
                <w:kern w:val="0"/>
                <w:sz w:val="18"/>
                <w:szCs w:val="18"/>
                <w:u w:val="none"/>
                <w:lang w:val="en-US" w:eastAsia="zh-CN" w:bidi="ar"/>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C5B00">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54</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2FDE0">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108</w:t>
            </w:r>
          </w:p>
        </w:tc>
        <w:tc>
          <w:tcPr>
            <w:tcW w:w="591" w:type="dxa"/>
            <w:tcBorders>
              <w:top w:val="single" w:color="000000" w:sz="4" w:space="0"/>
              <w:left w:val="single" w:color="000000" w:sz="4" w:space="0"/>
              <w:bottom w:val="single" w:color="000000" w:sz="4" w:space="0"/>
              <w:right w:val="nil"/>
            </w:tcBorders>
            <w:shd w:val="clear" w:color="auto" w:fill="auto"/>
            <w:vAlign w:val="center"/>
          </w:tcPr>
          <w:p w14:paraId="5B067591">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162</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6E8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62FE3">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9C4A8">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EB936">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A854E">
            <w:pPr>
              <w:jc w:val="center"/>
              <w:rPr>
                <w:rFonts w:hint="eastAsia" w:ascii="宋体" w:hAnsi="宋体" w:eastAsia="宋体" w:cs="宋体"/>
                <w:i w:val="0"/>
                <w:iCs w:val="0"/>
                <w:snapToGrid w:val="0"/>
                <w:color w:val="000000"/>
                <w:kern w:val="0"/>
                <w:sz w:val="18"/>
                <w:szCs w:val="18"/>
                <w:u w:val="none"/>
                <w:lang w:val="en-US" w:eastAsia="zh-CN" w:bidi="ar"/>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31CF7">
            <w:pPr>
              <w:jc w:val="center"/>
              <w:rPr>
                <w:rFonts w:hint="eastAsia" w:ascii="宋体" w:hAnsi="宋体" w:eastAsia="宋体" w:cs="宋体"/>
                <w:i w:val="0"/>
                <w:iCs w:val="0"/>
                <w:snapToGrid w:val="0"/>
                <w:color w:val="000000"/>
                <w:kern w:val="0"/>
                <w:sz w:val="18"/>
                <w:szCs w:val="18"/>
                <w:u w:val="none"/>
                <w:lang w:val="en-US" w:eastAsia="zh-CN" w:bidi="ar"/>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DE628">
            <w:pPr>
              <w:jc w:val="center"/>
              <w:rPr>
                <w:rFonts w:hint="eastAsia" w:ascii="宋体" w:hAnsi="宋体" w:eastAsia="宋体" w:cs="宋体"/>
                <w:i w:val="0"/>
                <w:iCs w:val="0"/>
                <w:snapToGrid w:val="0"/>
                <w:color w:val="000000"/>
                <w:kern w:val="0"/>
                <w:sz w:val="18"/>
                <w:szCs w:val="18"/>
                <w:u w:val="none"/>
                <w:lang w:val="en-US" w:eastAsia="zh-CN" w:bidi="ar"/>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BD5D1">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1E2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A73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0E6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D5292">
            <w:pPr>
              <w:jc w:val="center"/>
            </w:pPr>
          </w:p>
        </w:tc>
      </w:tr>
      <w:tr w14:paraId="3E056B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280" w:type="dxa"/>
            <w:vMerge w:val="continue"/>
            <w:tcBorders>
              <w:top w:val="nil"/>
              <w:left w:val="single" w:color="000000" w:sz="4" w:space="0"/>
              <w:bottom w:val="nil"/>
              <w:right w:val="nil"/>
            </w:tcBorders>
            <w:shd w:val="clear" w:color="auto" w:fill="auto"/>
            <w:vAlign w:val="center"/>
          </w:tcPr>
          <w:p w14:paraId="2A4C5EAC">
            <w:pPr>
              <w:jc w:val="center"/>
              <w:rPr>
                <w:rFonts w:hint="eastAsia" w:ascii="宋体" w:hAnsi="宋体" w:eastAsia="宋体" w:cs="宋体"/>
                <w:i w:val="0"/>
                <w:iCs w:val="0"/>
                <w:color w:val="000000"/>
                <w:sz w:val="24"/>
                <w:szCs w:val="24"/>
                <w:u w:val="none"/>
              </w:rPr>
            </w:pPr>
          </w:p>
        </w:tc>
        <w:tc>
          <w:tcPr>
            <w:tcW w:w="281" w:type="dxa"/>
            <w:vMerge w:val="continue"/>
            <w:tcBorders>
              <w:top w:val="single" w:color="000000" w:sz="4" w:space="0"/>
              <w:left w:val="single" w:color="000000" w:sz="4" w:space="0"/>
              <w:bottom w:val="nil"/>
              <w:right w:val="single" w:color="000000" w:sz="4" w:space="0"/>
            </w:tcBorders>
            <w:shd w:val="clear" w:color="auto" w:fill="auto"/>
            <w:vAlign w:val="center"/>
          </w:tcPr>
          <w:p w14:paraId="3937CF78">
            <w:pPr>
              <w:jc w:val="center"/>
              <w:rPr>
                <w:rFonts w:hint="eastAsia" w:ascii="宋体" w:hAnsi="宋体" w:eastAsia="宋体" w:cs="宋体"/>
                <w:i w:val="0"/>
                <w:iCs w:val="0"/>
                <w:color w:val="000000"/>
                <w:sz w:val="24"/>
                <w:szCs w:val="24"/>
                <w:u w:val="none"/>
              </w:rPr>
            </w:pPr>
          </w:p>
        </w:tc>
        <w:tc>
          <w:tcPr>
            <w:tcW w:w="351" w:type="dxa"/>
            <w:tcBorders>
              <w:top w:val="single" w:color="000000" w:sz="4" w:space="0"/>
              <w:left w:val="single" w:color="000000" w:sz="4" w:space="0"/>
              <w:bottom w:val="nil"/>
              <w:right w:val="single" w:color="000000" w:sz="4" w:space="0"/>
            </w:tcBorders>
            <w:shd w:val="clear" w:color="auto" w:fill="auto"/>
            <w:vAlign w:val="center"/>
          </w:tcPr>
          <w:p w14:paraId="688942A1">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6</w:t>
            </w:r>
          </w:p>
        </w:tc>
        <w:tc>
          <w:tcPr>
            <w:tcW w:w="1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85BD7">
            <w:pPr>
              <w:keepNext w:val="0"/>
              <w:keepLines w:val="0"/>
              <w:widowControl/>
              <w:suppressLineNumbers w:val="0"/>
              <w:jc w:val="center"/>
              <w:textAlignment w:val="center"/>
              <w:rPr>
                <w:rFonts w:hint="default" w:ascii="Arial" w:hAnsi="Arial" w:eastAsia="宋体" w:cs="Arial"/>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家园社合作共育</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8F6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74F0B">
            <w:pPr>
              <w:jc w:val="center"/>
              <w:rPr>
                <w:rFonts w:hint="eastAsia" w:ascii="宋体" w:hAnsi="宋体" w:eastAsia="宋体" w:cs="宋体"/>
                <w:i w:val="0"/>
                <w:iCs w:val="0"/>
                <w:snapToGrid w:val="0"/>
                <w:color w:val="000000"/>
                <w:kern w:val="0"/>
                <w:sz w:val="18"/>
                <w:szCs w:val="18"/>
                <w:u w:val="none"/>
                <w:lang w:val="en-US" w:eastAsia="zh-CN" w:bidi="ar"/>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B3D66">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72</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8A4B9">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72</w:t>
            </w:r>
          </w:p>
        </w:tc>
        <w:tc>
          <w:tcPr>
            <w:tcW w:w="591" w:type="dxa"/>
            <w:tcBorders>
              <w:top w:val="single" w:color="000000" w:sz="4" w:space="0"/>
              <w:left w:val="single" w:color="000000" w:sz="4" w:space="0"/>
              <w:bottom w:val="single" w:color="000000" w:sz="4" w:space="0"/>
              <w:right w:val="nil"/>
            </w:tcBorders>
            <w:shd w:val="clear" w:color="auto" w:fill="auto"/>
            <w:vAlign w:val="center"/>
          </w:tcPr>
          <w:p w14:paraId="703A1887">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144</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D86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8</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AA28B">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84E5E">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AF2CA">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F98A9">
            <w:pPr>
              <w:jc w:val="center"/>
              <w:rPr>
                <w:rFonts w:hint="eastAsia" w:ascii="宋体" w:hAnsi="宋体" w:eastAsia="宋体" w:cs="宋体"/>
                <w:i w:val="0"/>
                <w:iCs w:val="0"/>
                <w:snapToGrid w:val="0"/>
                <w:color w:val="000000"/>
                <w:kern w:val="0"/>
                <w:sz w:val="18"/>
                <w:szCs w:val="18"/>
                <w:u w:val="none"/>
                <w:lang w:val="en-US" w:eastAsia="zh-CN" w:bidi="ar"/>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BF19D">
            <w:pPr>
              <w:jc w:val="center"/>
              <w:rPr>
                <w:rFonts w:hint="eastAsia" w:ascii="宋体" w:hAnsi="宋体" w:eastAsia="宋体" w:cs="宋体"/>
                <w:i w:val="0"/>
                <w:iCs w:val="0"/>
                <w:snapToGrid w:val="0"/>
                <w:color w:val="000000"/>
                <w:kern w:val="0"/>
                <w:sz w:val="18"/>
                <w:szCs w:val="18"/>
                <w:u w:val="none"/>
                <w:lang w:val="en-US" w:eastAsia="zh-CN" w:bidi="ar"/>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2A5E1">
            <w:pPr>
              <w:jc w:val="center"/>
              <w:rPr>
                <w:rFonts w:hint="eastAsia" w:ascii="宋体" w:hAnsi="宋体" w:eastAsia="宋体" w:cs="宋体"/>
                <w:i w:val="0"/>
                <w:iCs w:val="0"/>
                <w:snapToGrid w:val="0"/>
                <w:color w:val="000000"/>
                <w:kern w:val="0"/>
                <w:sz w:val="18"/>
                <w:szCs w:val="18"/>
                <w:u w:val="none"/>
                <w:lang w:val="en-US" w:eastAsia="zh-CN" w:bidi="ar"/>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E9A1F">
            <w:pPr>
              <w:jc w:val="center"/>
              <w:rPr>
                <w:rFonts w:hint="eastAsia" w:ascii="宋体" w:hAnsi="宋体" w:eastAsia="宋体" w:cs="宋体"/>
                <w:i w:val="0"/>
                <w:iCs w:val="0"/>
                <w:snapToGrid w:val="0"/>
                <w:color w:val="000000"/>
                <w:kern w:val="0"/>
                <w:sz w:val="18"/>
                <w:szCs w:val="18"/>
                <w:u w:val="none"/>
                <w:lang w:val="en-US" w:eastAsia="zh-CN" w:bidi="ar"/>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53BBF">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835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DD4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2568D">
            <w:pPr>
              <w:jc w:val="center"/>
            </w:pPr>
          </w:p>
        </w:tc>
      </w:tr>
      <w:tr w14:paraId="3A2DF8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280" w:type="dxa"/>
            <w:vMerge w:val="continue"/>
            <w:tcBorders>
              <w:top w:val="nil"/>
              <w:left w:val="single" w:color="000000" w:sz="4" w:space="0"/>
              <w:bottom w:val="nil"/>
              <w:right w:val="nil"/>
            </w:tcBorders>
            <w:shd w:val="clear" w:color="auto" w:fill="auto"/>
            <w:vAlign w:val="center"/>
          </w:tcPr>
          <w:p w14:paraId="4AD6D21C">
            <w:pPr>
              <w:jc w:val="center"/>
              <w:rPr>
                <w:rFonts w:hint="eastAsia" w:ascii="宋体" w:hAnsi="宋体" w:eastAsia="宋体" w:cs="宋体"/>
                <w:i w:val="0"/>
                <w:iCs w:val="0"/>
                <w:color w:val="000000"/>
                <w:sz w:val="24"/>
                <w:szCs w:val="24"/>
                <w:u w:val="none"/>
              </w:rPr>
            </w:pPr>
          </w:p>
        </w:tc>
        <w:tc>
          <w:tcPr>
            <w:tcW w:w="281" w:type="dxa"/>
            <w:vMerge w:val="continue"/>
            <w:tcBorders>
              <w:top w:val="single" w:color="000000" w:sz="4" w:space="0"/>
              <w:left w:val="single" w:color="000000" w:sz="4" w:space="0"/>
              <w:bottom w:val="nil"/>
              <w:right w:val="single" w:color="000000" w:sz="4" w:space="0"/>
            </w:tcBorders>
            <w:shd w:val="clear" w:color="auto" w:fill="auto"/>
            <w:vAlign w:val="center"/>
          </w:tcPr>
          <w:p w14:paraId="061F5A38">
            <w:pPr>
              <w:jc w:val="center"/>
              <w:rPr>
                <w:rFonts w:hint="eastAsia" w:ascii="宋体" w:hAnsi="宋体" w:eastAsia="宋体" w:cs="宋体"/>
                <w:i w:val="0"/>
                <w:iCs w:val="0"/>
                <w:color w:val="000000"/>
                <w:sz w:val="24"/>
                <w:szCs w:val="24"/>
                <w:u w:val="none"/>
              </w:rPr>
            </w:pPr>
          </w:p>
        </w:tc>
        <w:tc>
          <w:tcPr>
            <w:tcW w:w="351" w:type="dxa"/>
            <w:tcBorders>
              <w:top w:val="single" w:color="000000" w:sz="4" w:space="0"/>
              <w:left w:val="single" w:color="000000" w:sz="4" w:space="0"/>
              <w:bottom w:val="nil"/>
              <w:right w:val="single" w:color="000000" w:sz="4" w:space="0"/>
            </w:tcBorders>
            <w:shd w:val="clear" w:color="auto" w:fill="auto"/>
            <w:vAlign w:val="center"/>
          </w:tcPr>
          <w:p w14:paraId="36DFF482"/>
        </w:tc>
        <w:tc>
          <w:tcPr>
            <w:tcW w:w="22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4D8C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小计</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9B017">
            <w:pPr>
              <w:jc w:val="center"/>
              <w:rPr>
                <w:rFonts w:hint="eastAsia" w:ascii="宋体" w:hAnsi="宋体" w:eastAsia="宋体" w:cs="宋体"/>
                <w:i w:val="0"/>
                <w:iCs w:val="0"/>
                <w:color w:val="000000"/>
                <w:sz w:val="24"/>
                <w:szCs w:val="24"/>
                <w:u w:val="none"/>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92E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288</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BAB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666</w:t>
            </w:r>
          </w:p>
        </w:tc>
        <w:tc>
          <w:tcPr>
            <w:tcW w:w="591" w:type="dxa"/>
            <w:tcBorders>
              <w:top w:val="single" w:color="000000" w:sz="4" w:space="0"/>
              <w:left w:val="single" w:color="000000" w:sz="4" w:space="0"/>
              <w:bottom w:val="single" w:color="000000" w:sz="4" w:space="0"/>
              <w:right w:val="nil"/>
            </w:tcBorders>
            <w:shd w:val="clear" w:color="auto" w:fill="auto"/>
            <w:vAlign w:val="center"/>
          </w:tcPr>
          <w:p w14:paraId="13008B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954</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381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53</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F92B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47D1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4FB4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13</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E270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19</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93D9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12</w:t>
            </w: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F03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0</w:t>
            </w:r>
          </w:p>
        </w:tc>
      </w:tr>
      <w:tr w14:paraId="208931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280" w:type="dxa"/>
            <w:vMerge w:val="continue"/>
            <w:tcBorders>
              <w:top w:val="nil"/>
              <w:left w:val="single" w:color="000000" w:sz="4" w:space="0"/>
              <w:bottom w:val="nil"/>
              <w:right w:val="nil"/>
            </w:tcBorders>
            <w:shd w:val="clear" w:color="auto" w:fill="auto"/>
            <w:vAlign w:val="center"/>
          </w:tcPr>
          <w:p w14:paraId="6F044BE4">
            <w:pPr>
              <w:jc w:val="center"/>
              <w:rPr>
                <w:rFonts w:hint="eastAsia" w:ascii="宋体" w:hAnsi="宋体" w:eastAsia="宋体" w:cs="宋体"/>
                <w:i w:val="0"/>
                <w:iCs w:val="0"/>
                <w:color w:val="000000"/>
                <w:sz w:val="24"/>
                <w:szCs w:val="24"/>
                <w:u w:val="none"/>
              </w:rPr>
            </w:pPr>
          </w:p>
        </w:tc>
        <w:tc>
          <w:tcPr>
            <w:tcW w:w="281" w:type="dxa"/>
            <w:vMerge w:val="restart"/>
            <w:tcBorders>
              <w:top w:val="single" w:color="000000" w:sz="4" w:space="0"/>
              <w:left w:val="single" w:color="000000" w:sz="4" w:space="0"/>
              <w:bottom w:val="nil"/>
              <w:right w:val="single" w:color="000000" w:sz="4" w:space="0"/>
            </w:tcBorders>
            <w:shd w:val="clear" w:color="auto" w:fill="auto"/>
            <w:vAlign w:val="center"/>
          </w:tcPr>
          <w:p w14:paraId="5FF46D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专业选修课</w:t>
            </w:r>
          </w:p>
        </w:tc>
        <w:tc>
          <w:tcPr>
            <w:tcW w:w="351" w:type="dxa"/>
            <w:tcBorders>
              <w:top w:val="single" w:color="000000" w:sz="4" w:space="0"/>
              <w:left w:val="single" w:color="000000" w:sz="4" w:space="0"/>
              <w:bottom w:val="nil"/>
              <w:right w:val="single" w:color="000000" w:sz="4" w:space="0"/>
            </w:tcBorders>
            <w:shd w:val="clear" w:color="auto" w:fill="auto"/>
            <w:vAlign w:val="center"/>
          </w:tcPr>
          <w:p w14:paraId="0534F1CA">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w:t>
            </w:r>
          </w:p>
        </w:tc>
        <w:tc>
          <w:tcPr>
            <w:tcW w:w="1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A15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幼儿游戏支持与引导</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8922B">
            <w:pPr>
              <w:jc w:val="center"/>
              <w:rPr>
                <w:rFonts w:hint="eastAsia" w:ascii="宋体" w:hAnsi="宋体" w:eastAsia="宋体" w:cs="宋体"/>
                <w:i w:val="0"/>
                <w:iCs w:val="0"/>
                <w:color w:val="000000"/>
                <w:sz w:val="24"/>
                <w:szCs w:val="24"/>
                <w:u w:val="none"/>
              </w:rPr>
            </w:pP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69C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125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D82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90</w:t>
            </w:r>
          </w:p>
        </w:tc>
        <w:tc>
          <w:tcPr>
            <w:tcW w:w="591" w:type="dxa"/>
            <w:tcBorders>
              <w:top w:val="single" w:color="000000" w:sz="4" w:space="0"/>
              <w:left w:val="single" w:color="000000" w:sz="4" w:space="0"/>
              <w:bottom w:val="single" w:color="000000" w:sz="4" w:space="0"/>
              <w:right w:val="nil"/>
            </w:tcBorders>
            <w:shd w:val="clear" w:color="auto" w:fill="auto"/>
            <w:vAlign w:val="center"/>
          </w:tcPr>
          <w:p w14:paraId="50F032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162</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CFD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68A35">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0D041">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91282">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6F7AD">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E1ED0">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E93AE">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78C1C">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571DC">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B41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E49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EA6C9">
            <w:pPr>
              <w:jc w:val="center"/>
            </w:pPr>
          </w:p>
        </w:tc>
      </w:tr>
      <w:tr w14:paraId="57C915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280" w:type="dxa"/>
            <w:vMerge w:val="continue"/>
            <w:tcBorders>
              <w:top w:val="nil"/>
              <w:left w:val="single" w:color="000000" w:sz="4" w:space="0"/>
              <w:bottom w:val="nil"/>
              <w:right w:val="nil"/>
            </w:tcBorders>
            <w:shd w:val="clear" w:color="auto" w:fill="auto"/>
            <w:vAlign w:val="center"/>
          </w:tcPr>
          <w:p w14:paraId="3E30D003">
            <w:pPr>
              <w:jc w:val="center"/>
              <w:rPr>
                <w:rFonts w:hint="eastAsia" w:ascii="宋体" w:hAnsi="宋体" w:eastAsia="宋体" w:cs="宋体"/>
                <w:i w:val="0"/>
                <w:iCs w:val="0"/>
                <w:color w:val="000000"/>
                <w:sz w:val="24"/>
                <w:szCs w:val="24"/>
                <w:u w:val="none"/>
              </w:rPr>
            </w:pPr>
          </w:p>
        </w:tc>
        <w:tc>
          <w:tcPr>
            <w:tcW w:w="281" w:type="dxa"/>
            <w:vMerge w:val="continue"/>
            <w:tcBorders>
              <w:top w:val="single" w:color="000000" w:sz="4" w:space="0"/>
              <w:left w:val="single" w:color="000000" w:sz="4" w:space="0"/>
              <w:bottom w:val="nil"/>
              <w:right w:val="single" w:color="000000" w:sz="4" w:space="0"/>
            </w:tcBorders>
            <w:shd w:val="clear" w:color="auto" w:fill="auto"/>
            <w:vAlign w:val="center"/>
          </w:tcPr>
          <w:p w14:paraId="38D618E7">
            <w:pPr>
              <w:jc w:val="center"/>
              <w:rPr>
                <w:rFonts w:hint="eastAsia" w:ascii="宋体" w:hAnsi="宋体" w:eastAsia="宋体" w:cs="宋体"/>
                <w:i w:val="0"/>
                <w:iCs w:val="0"/>
                <w:color w:val="000000"/>
                <w:sz w:val="24"/>
                <w:szCs w:val="24"/>
                <w:u w:val="none"/>
              </w:rPr>
            </w:pPr>
          </w:p>
        </w:tc>
        <w:tc>
          <w:tcPr>
            <w:tcW w:w="351" w:type="dxa"/>
            <w:tcBorders>
              <w:top w:val="single" w:color="000000" w:sz="4" w:space="0"/>
              <w:left w:val="single" w:color="000000" w:sz="4" w:space="0"/>
              <w:bottom w:val="nil"/>
              <w:right w:val="single" w:color="000000" w:sz="4" w:space="0"/>
            </w:tcBorders>
            <w:shd w:val="clear" w:color="auto" w:fill="auto"/>
            <w:vAlign w:val="center"/>
          </w:tcPr>
          <w:p w14:paraId="002BE2FB"/>
        </w:tc>
        <w:tc>
          <w:tcPr>
            <w:tcW w:w="22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890A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小计</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24207">
            <w:pPr>
              <w:jc w:val="center"/>
              <w:rPr>
                <w:rFonts w:hint="eastAsia" w:ascii="宋体" w:hAnsi="宋体" w:eastAsia="宋体" w:cs="宋体"/>
                <w:i w:val="0"/>
                <w:iCs w:val="0"/>
                <w:color w:val="000000"/>
                <w:sz w:val="24"/>
                <w:szCs w:val="24"/>
                <w:u w:val="none"/>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DE1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7AC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90</w:t>
            </w:r>
          </w:p>
        </w:tc>
        <w:tc>
          <w:tcPr>
            <w:tcW w:w="591" w:type="dxa"/>
            <w:tcBorders>
              <w:top w:val="single" w:color="000000" w:sz="4" w:space="0"/>
              <w:left w:val="single" w:color="000000" w:sz="4" w:space="0"/>
              <w:bottom w:val="single" w:color="000000" w:sz="4" w:space="0"/>
              <w:right w:val="nil"/>
            </w:tcBorders>
            <w:shd w:val="clear" w:color="auto" w:fill="auto"/>
            <w:vAlign w:val="center"/>
          </w:tcPr>
          <w:p w14:paraId="1CCF29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162</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45E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4FF2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78504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A0F0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F809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CB07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00DE2">
            <w:pPr>
              <w:jc w:val="center"/>
              <w:rPr>
                <w:rFonts w:hint="eastAsia" w:ascii="宋体" w:hAnsi="宋体" w:eastAsia="宋体" w:cs="宋体"/>
                <w:i w:val="0"/>
                <w:iCs w:val="0"/>
                <w:color w:val="000000"/>
                <w:sz w:val="24"/>
                <w:szCs w:val="24"/>
                <w:u w:val="none"/>
              </w:rPr>
            </w:pPr>
          </w:p>
        </w:tc>
      </w:tr>
      <w:tr w14:paraId="4A00D0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280" w:type="dxa"/>
            <w:vMerge w:val="continue"/>
            <w:tcBorders>
              <w:top w:val="nil"/>
              <w:left w:val="single" w:color="000000" w:sz="4" w:space="0"/>
              <w:bottom w:val="nil"/>
              <w:right w:val="nil"/>
            </w:tcBorders>
            <w:shd w:val="clear" w:color="auto" w:fill="auto"/>
            <w:vAlign w:val="center"/>
          </w:tcPr>
          <w:p w14:paraId="5E59802D">
            <w:pPr>
              <w:jc w:val="center"/>
              <w:rPr>
                <w:rFonts w:hint="eastAsia" w:ascii="宋体" w:hAnsi="宋体" w:eastAsia="宋体" w:cs="宋体"/>
                <w:i w:val="0"/>
                <w:iCs w:val="0"/>
                <w:color w:val="000000"/>
                <w:sz w:val="24"/>
                <w:szCs w:val="24"/>
                <w:u w:val="none"/>
              </w:rPr>
            </w:pPr>
          </w:p>
        </w:tc>
        <w:tc>
          <w:tcPr>
            <w:tcW w:w="281" w:type="dxa"/>
            <w:vMerge w:val="restart"/>
            <w:tcBorders>
              <w:top w:val="single" w:color="000000" w:sz="4" w:space="0"/>
              <w:left w:val="single" w:color="000000" w:sz="4" w:space="0"/>
              <w:bottom w:val="nil"/>
              <w:right w:val="single" w:color="000000" w:sz="4" w:space="0"/>
            </w:tcBorders>
            <w:shd w:val="clear" w:color="auto" w:fill="auto"/>
            <w:vAlign w:val="center"/>
          </w:tcPr>
          <w:p w14:paraId="16FEC3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专业实践课</w:t>
            </w:r>
          </w:p>
        </w:tc>
        <w:tc>
          <w:tcPr>
            <w:tcW w:w="351" w:type="dxa"/>
            <w:tcBorders>
              <w:top w:val="single" w:color="000000" w:sz="4" w:space="0"/>
              <w:left w:val="single" w:color="000000" w:sz="4" w:space="0"/>
              <w:bottom w:val="nil"/>
              <w:right w:val="single" w:color="000000" w:sz="4" w:space="0"/>
            </w:tcBorders>
            <w:shd w:val="clear" w:color="auto" w:fill="auto"/>
            <w:vAlign w:val="center"/>
          </w:tcPr>
          <w:p w14:paraId="6551C929">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w:t>
            </w:r>
          </w:p>
        </w:tc>
        <w:tc>
          <w:tcPr>
            <w:tcW w:w="1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D8646">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1+X考证</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E2A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F3FF9">
            <w:pPr>
              <w:jc w:val="center"/>
              <w:rPr>
                <w:rFonts w:hint="eastAsia" w:ascii="宋体" w:hAnsi="宋体" w:eastAsia="宋体" w:cs="宋体"/>
                <w:i w:val="0"/>
                <w:iCs w:val="0"/>
                <w:color w:val="000000"/>
                <w:sz w:val="24"/>
                <w:szCs w:val="24"/>
                <w:u w:val="none"/>
              </w:rPr>
            </w:pP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91E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C50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120</w:t>
            </w:r>
          </w:p>
        </w:tc>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17C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120</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AD1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B7562">
            <w:pPr>
              <w:jc w:val="cente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DEE9D">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A67F6">
            <w:pPr>
              <w:jc w:val="cente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75709">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D5AC7">
            <w:pPr>
              <w:jc w:val="cente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41A48">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3F77C">
            <w:pPr>
              <w:jc w:val="cente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2D6FC">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E3B1C">
            <w:pPr>
              <w:jc w:val="cente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923AD">
            <w:pPr>
              <w:jc w:val="center"/>
              <w:rPr>
                <w:rFonts w:hint="eastAsia" w:ascii="宋体" w:hAnsi="宋体" w:eastAsia="宋体" w:cs="宋体"/>
                <w:i w:val="0"/>
                <w:iCs w:val="0"/>
                <w:color w:val="000000"/>
                <w:sz w:val="24"/>
                <w:szCs w:val="24"/>
                <w:u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ACC8D">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4周</w:t>
            </w:r>
          </w:p>
        </w:tc>
      </w:tr>
      <w:tr w14:paraId="1FA4CB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jc w:val="center"/>
        </w:trPr>
        <w:tc>
          <w:tcPr>
            <w:tcW w:w="280" w:type="dxa"/>
            <w:vMerge w:val="continue"/>
            <w:tcBorders>
              <w:top w:val="nil"/>
              <w:left w:val="single" w:color="000000" w:sz="4" w:space="0"/>
              <w:bottom w:val="nil"/>
              <w:right w:val="nil"/>
            </w:tcBorders>
            <w:shd w:val="clear" w:color="auto" w:fill="auto"/>
            <w:vAlign w:val="center"/>
          </w:tcPr>
          <w:p w14:paraId="1E8ABD3A">
            <w:pPr>
              <w:jc w:val="center"/>
              <w:rPr>
                <w:rFonts w:hint="eastAsia" w:ascii="宋体" w:hAnsi="宋体" w:eastAsia="宋体" w:cs="宋体"/>
                <w:i w:val="0"/>
                <w:iCs w:val="0"/>
                <w:color w:val="000000"/>
                <w:sz w:val="24"/>
                <w:szCs w:val="24"/>
                <w:u w:val="none"/>
              </w:rPr>
            </w:pPr>
          </w:p>
        </w:tc>
        <w:tc>
          <w:tcPr>
            <w:tcW w:w="2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207989">
            <w:pPr>
              <w:jc w:val="center"/>
              <w:rPr>
                <w:rFonts w:hint="eastAsia" w:ascii="宋体" w:hAnsi="宋体" w:eastAsia="宋体" w:cs="宋体"/>
                <w:i w:val="0"/>
                <w:iCs w:val="0"/>
                <w:color w:val="000000"/>
                <w:sz w:val="24"/>
                <w:szCs w:val="24"/>
                <w:u w:val="none"/>
              </w:rPr>
            </w:pPr>
          </w:p>
        </w:tc>
        <w:tc>
          <w:tcPr>
            <w:tcW w:w="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3E4E0">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2</w:t>
            </w:r>
          </w:p>
        </w:tc>
        <w:tc>
          <w:tcPr>
            <w:tcW w:w="1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AAED0">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综合实训</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1621B">
            <w:pPr>
              <w:jc w:val="center"/>
              <w:rPr>
                <w:rFonts w:hint="eastAsia" w:ascii="宋体" w:hAnsi="宋体" w:eastAsia="宋体" w:cs="宋体"/>
                <w:i w:val="0"/>
                <w:iCs w:val="0"/>
                <w:color w:val="000000"/>
                <w:sz w:val="24"/>
                <w:szCs w:val="24"/>
                <w:u w:val="none"/>
              </w:rPr>
            </w:pP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AD8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5E7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AC77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120</w:t>
            </w:r>
          </w:p>
        </w:tc>
        <w:tc>
          <w:tcPr>
            <w:tcW w:w="591" w:type="dxa"/>
            <w:tcBorders>
              <w:top w:val="single" w:color="000000" w:sz="4" w:space="0"/>
              <w:left w:val="single" w:color="000000" w:sz="4" w:space="0"/>
              <w:bottom w:val="single" w:color="000000" w:sz="4" w:space="0"/>
              <w:right w:val="nil"/>
            </w:tcBorders>
            <w:shd w:val="clear" w:color="auto" w:fill="auto"/>
            <w:vAlign w:val="center"/>
          </w:tcPr>
          <w:p w14:paraId="06BCB5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120</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BB6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E0407">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37CB7">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813A1">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E07AA">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08B94">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28EFB">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810DB">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74267">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2385D">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3CC11">
            <w:pPr>
              <w:jc w:val="center"/>
              <w:rPr>
                <w:rFonts w:hint="eastAsia" w:ascii="宋体" w:hAnsi="宋体" w:eastAsia="宋体" w:cs="宋体"/>
                <w:i w:val="0"/>
                <w:iCs w:val="0"/>
                <w:color w:val="000000"/>
                <w:sz w:val="24"/>
                <w:szCs w:val="24"/>
                <w:u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D3E6A">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4周</w:t>
            </w:r>
          </w:p>
        </w:tc>
      </w:tr>
      <w:tr w14:paraId="6EF0F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jc w:val="center"/>
        </w:trPr>
        <w:tc>
          <w:tcPr>
            <w:tcW w:w="280" w:type="dxa"/>
            <w:vMerge w:val="continue"/>
            <w:tcBorders>
              <w:top w:val="nil"/>
              <w:left w:val="single" w:color="000000" w:sz="4" w:space="0"/>
              <w:bottom w:val="nil"/>
              <w:right w:val="nil"/>
            </w:tcBorders>
            <w:shd w:val="clear" w:color="auto" w:fill="auto"/>
            <w:vAlign w:val="center"/>
          </w:tcPr>
          <w:p w14:paraId="4173FABB">
            <w:pPr>
              <w:jc w:val="center"/>
              <w:rPr>
                <w:rFonts w:hint="eastAsia" w:ascii="宋体" w:hAnsi="宋体" w:eastAsia="宋体" w:cs="宋体"/>
                <w:i w:val="0"/>
                <w:iCs w:val="0"/>
                <w:color w:val="000000"/>
                <w:sz w:val="24"/>
                <w:szCs w:val="24"/>
                <w:u w:val="none"/>
              </w:rPr>
            </w:pPr>
          </w:p>
        </w:tc>
        <w:tc>
          <w:tcPr>
            <w:tcW w:w="2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81F00C">
            <w:pPr>
              <w:jc w:val="center"/>
              <w:rPr>
                <w:rFonts w:hint="eastAsia" w:ascii="宋体" w:hAnsi="宋体" w:eastAsia="宋体" w:cs="宋体"/>
                <w:i w:val="0"/>
                <w:iCs w:val="0"/>
                <w:color w:val="000000"/>
                <w:sz w:val="24"/>
                <w:szCs w:val="24"/>
                <w:u w:val="none"/>
              </w:rPr>
            </w:pPr>
          </w:p>
        </w:tc>
        <w:tc>
          <w:tcPr>
            <w:tcW w:w="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5192B">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3</w:t>
            </w:r>
          </w:p>
        </w:tc>
        <w:tc>
          <w:tcPr>
            <w:tcW w:w="18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288C6">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岗位实习</w:t>
            </w: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F3F48">
            <w:pPr>
              <w:jc w:val="center"/>
              <w:rPr>
                <w:rFonts w:hint="eastAsia" w:ascii="宋体" w:hAnsi="宋体" w:eastAsia="宋体" w:cs="宋体"/>
                <w:i w:val="0"/>
                <w:iCs w:val="0"/>
                <w:color w:val="000000"/>
                <w:sz w:val="24"/>
                <w:szCs w:val="24"/>
                <w:u w:val="none"/>
              </w:rPr>
            </w:pPr>
          </w:p>
        </w:tc>
        <w:tc>
          <w:tcPr>
            <w:tcW w:w="4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382C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209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0D8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360</w:t>
            </w:r>
          </w:p>
        </w:tc>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BFF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360</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D6A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12</w:t>
            </w: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C0E2C">
            <w:pPr>
              <w:jc w:val="cente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C58B1">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B3FC8">
            <w:pPr>
              <w:jc w:val="cente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A6C77">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A7895">
            <w:pPr>
              <w:jc w:val="cente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412FB">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F4908">
            <w:pPr>
              <w:jc w:val="cente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4AA11">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EF6D8">
            <w:pPr>
              <w:jc w:val="cente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1F83E">
            <w:pPr>
              <w:jc w:val="center"/>
              <w:rPr>
                <w:rFonts w:hint="eastAsia" w:ascii="宋体" w:hAnsi="宋体" w:eastAsia="宋体" w:cs="宋体"/>
                <w:i w:val="0"/>
                <w:iCs w:val="0"/>
                <w:color w:val="000000"/>
                <w:sz w:val="24"/>
                <w:szCs w:val="24"/>
                <w:u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E11CA">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12周</w:t>
            </w:r>
          </w:p>
        </w:tc>
      </w:tr>
      <w:tr w14:paraId="54BDC2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jc w:val="center"/>
        </w:trPr>
        <w:tc>
          <w:tcPr>
            <w:tcW w:w="280" w:type="dxa"/>
            <w:vMerge w:val="continue"/>
            <w:tcBorders>
              <w:top w:val="nil"/>
              <w:left w:val="single" w:color="000000" w:sz="4" w:space="0"/>
              <w:bottom w:val="nil"/>
              <w:right w:val="nil"/>
            </w:tcBorders>
            <w:shd w:val="clear" w:color="auto" w:fill="auto"/>
            <w:vAlign w:val="center"/>
          </w:tcPr>
          <w:p w14:paraId="5CF576BF">
            <w:pPr>
              <w:jc w:val="center"/>
              <w:rPr>
                <w:rFonts w:hint="eastAsia" w:ascii="宋体" w:hAnsi="宋体" w:eastAsia="宋体" w:cs="宋体"/>
                <w:i w:val="0"/>
                <w:iCs w:val="0"/>
                <w:color w:val="000000"/>
                <w:sz w:val="24"/>
                <w:szCs w:val="24"/>
                <w:u w:val="none"/>
              </w:rPr>
            </w:pPr>
          </w:p>
        </w:tc>
        <w:tc>
          <w:tcPr>
            <w:tcW w:w="281" w:type="dxa"/>
            <w:tcBorders>
              <w:top w:val="single" w:color="000000" w:sz="4" w:space="0"/>
              <w:left w:val="single" w:color="000000" w:sz="4" w:space="0"/>
              <w:bottom w:val="single" w:color="auto" w:sz="4" w:space="0"/>
              <w:right w:val="single" w:color="000000" w:sz="4" w:space="0"/>
            </w:tcBorders>
            <w:shd w:val="clear" w:color="auto" w:fill="auto"/>
            <w:vAlign w:val="center"/>
          </w:tcPr>
          <w:p w14:paraId="5CB79509">
            <w:pPr>
              <w:jc w:val="center"/>
              <w:rPr>
                <w:rFonts w:hint="eastAsia" w:ascii="宋体" w:hAnsi="宋体" w:eastAsia="宋体" w:cs="宋体"/>
                <w:i w:val="0"/>
                <w:iCs w:val="0"/>
                <w:color w:val="000000"/>
                <w:sz w:val="24"/>
                <w:szCs w:val="24"/>
                <w:u w:val="none"/>
              </w:rPr>
            </w:pPr>
          </w:p>
        </w:tc>
        <w:tc>
          <w:tcPr>
            <w:tcW w:w="351" w:type="dxa"/>
            <w:tcBorders>
              <w:top w:val="single" w:color="000000" w:sz="4" w:space="0"/>
              <w:left w:val="single" w:color="000000" w:sz="4" w:space="0"/>
              <w:bottom w:val="single" w:color="auto" w:sz="4" w:space="0"/>
              <w:right w:val="single" w:color="000000" w:sz="4" w:space="0"/>
            </w:tcBorders>
            <w:shd w:val="clear" w:color="auto" w:fill="auto"/>
            <w:vAlign w:val="center"/>
          </w:tcPr>
          <w:p w14:paraId="5147F713">
            <w:pPr>
              <w:jc w:val="center"/>
            </w:pPr>
          </w:p>
        </w:tc>
        <w:tc>
          <w:tcPr>
            <w:tcW w:w="2230" w:type="dxa"/>
            <w:gridSpan w:val="2"/>
            <w:tcBorders>
              <w:top w:val="single" w:color="000000" w:sz="4" w:space="0"/>
              <w:left w:val="single" w:color="000000" w:sz="4" w:space="0"/>
              <w:bottom w:val="single" w:color="auto" w:sz="4" w:space="0"/>
              <w:right w:val="single" w:color="000000" w:sz="4" w:space="0"/>
            </w:tcBorders>
            <w:shd w:val="clear" w:color="auto" w:fill="auto"/>
            <w:vAlign w:val="center"/>
          </w:tcPr>
          <w:p w14:paraId="4A6294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小计</w:t>
            </w:r>
          </w:p>
        </w:tc>
        <w:tc>
          <w:tcPr>
            <w:tcW w:w="422" w:type="dxa"/>
            <w:tcBorders>
              <w:top w:val="single" w:color="000000" w:sz="4" w:space="0"/>
              <w:left w:val="single" w:color="000000" w:sz="4" w:space="0"/>
              <w:bottom w:val="single" w:color="auto" w:sz="4" w:space="0"/>
              <w:right w:val="single" w:color="000000" w:sz="4" w:space="0"/>
            </w:tcBorders>
            <w:shd w:val="clear" w:color="auto" w:fill="auto"/>
            <w:vAlign w:val="center"/>
          </w:tcPr>
          <w:p w14:paraId="13497496">
            <w:pPr>
              <w:jc w:val="center"/>
              <w:rPr>
                <w:rFonts w:hint="eastAsia" w:ascii="宋体" w:hAnsi="宋体" w:eastAsia="宋体" w:cs="宋体"/>
                <w:i w:val="0"/>
                <w:iCs w:val="0"/>
                <w:color w:val="000000"/>
                <w:sz w:val="24"/>
                <w:szCs w:val="24"/>
                <w:u w:val="none"/>
              </w:rPr>
            </w:pPr>
          </w:p>
        </w:tc>
        <w:tc>
          <w:tcPr>
            <w:tcW w:w="492" w:type="dxa"/>
            <w:tcBorders>
              <w:top w:val="single" w:color="000000" w:sz="4" w:space="0"/>
              <w:left w:val="single" w:color="000000" w:sz="4" w:space="0"/>
              <w:bottom w:val="single" w:color="auto" w:sz="4" w:space="0"/>
              <w:right w:val="single" w:color="000000" w:sz="4" w:space="0"/>
            </w:tcBorders>
            <w:shd w:val="clear" w:color="auto" w:fill="auto"/>
            <w:vAlign w:val="center"/>
          </w:tcPr>
          <w:p w14:paraId="7CA566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62" w:type="dxa"/>
            <w:tcBorders>
              <w:top w:val="single" w:color="000000" w:sz="4" w:space="0"/>
              <w:left w:val="single" w:color="000000" w:sz="4" w:space="0"/>
              <w:bottom w:val="single" w:color="auto" w:sz="4" w:space="0"/>
              <w:right w:val="single" w:color="000000" w:sz="4" w:space="0"/>
            </w:tcBorders>
            <w:shd w:val="clear" w:color="auto" w:fill="auto"/>
            <w:vAlign w:val="center"/>
          </w:tcPr>
          <w:p w14:paraId="554AEB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600</w:t>
            </w:r>
          </w:p>
        </w:tc>
        <w:tc>
          <w:tcPr>
            <w:tcW w:w="591" w:type="dxa"/>
            <w:tcBorders>
              <w:top w:val="single" w:color="000000" w:sz="4" w:space="0"/>
              <w:left w:val="single" w:color="000000" w:sz="4" w:space="0"/>
              <w:bottom w:val="single" w:color="auto" w:sz="4" w:space="0"/>
              <w:right w:val="nil"/>
            </w:tcBorders>
            <w:shd w:val="clear" w:color="auto" w:fill="auto"/>
            <w:vAlign w:val="center"/>
          </w:tcPr>
          <w:p w14:paraId="5D135E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600</w:t>
            </w:r>
          </w:p>
        </w:tc>
        <w:tc>
          <w:tcPr>
            <w:tcW w:w="522" w:type="dxa"/>
            <w:tcBorders>
              <w:top w:val="single" w:color="000000" w:sz="4" w:space="0"/>
              <w:left w:val="single" w:color="000000" w:sz="4" w:space="0"/>
              <w:bottom w:val="single" w:color="auto" w:sz="4" w:space="0"/>
              <w:right w:val="single" w:color="000000" w:sz="4" w:space="0"/>
            </w:tcBorders>
            <w:shd w:val="clear" w:color="auto" w:fill="auto"/>
            <w:vAlign w:val="center"/>
          </w:tcPr>
          <w:p w14:paraId="01CCD7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20</w:t>
            </w:r>
          </w:p>
        </w:tc>
        <w:tc>
          <w:tcPr>
            <w:tcW w:w="451" w:type="dxa"/>
            <w:tcBorders>
              <w:top w:val="single" w:color="000000" w:sz="4" w:space="0"/>
              <w:left w:val="single" w:color="000000" w:sz="4" w:space="0"/>
              <w:bottom w:val="single" w:color="auto" w:sz="4" w:space="0"/>
              <w:right w:val="single" w:color="000000" w:sz="4" w:space="0"/>
            </w:tcBorders>
            <w:shd w:val="clear" w:color="auto" w:fill="auto"/>
            <w:vAlign w:val="center"/>
          </w:tcPr>
          <w:p w14:paraId="691558A4">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BF5B8">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93D07">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E09BD">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54F68">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137C5">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C5F2F">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EE84E">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FDED6">
            <w:pPr>
              <w:jc w:val="center"/>
              <w:rPr>
                <w:rFonts w:hint="eastAsia" w:ascii="宋体" w:hAnsi="宋体" w:eastAsia="宋体" w:cs="宋体"/>
                <w:i w:val="0"/>
                <w:iCs w:val="0"/>
                <w:color w:val="000000"/>
                <w:sz w:val="24"/>
                <w:szCs w:val="24"/>
                <w:u w:val="none"/>
              </w:rPr>
            </w:pPr>
          </w:p>
        </w:tc>
        <w:tc>
          <w:tcPr>
            <w:tcW w:w="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C9621">
            <w:pPr>
              <w:jc w:val="center"/>
              <w:rPr>
                <w:rFonts w:hint="eastAsia" w:ascii="宋体" w:hAnsi="宋体" w:eastAsia="宋体" w:cs="宋体"/>
                <w:i w:val="0"/>
                <w:iCs w:val="0"/>
                <w:color w:val="000000"/>
                <w:sz w:val="24"/>
                <w:szCs w:val="24"/>
                <w:u w:val="none"/>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334AB">
            <w:pPr>
              <w:jc w:val="center"/>
            </w:pPr>
          </w:p>
        </w:tc>
      </w:tr>
      <w:tr w14:paraId="7423FD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 w:hRule="atLeast"/>
          <w:jc w:val="center"/>
        </w:trPr>
        <w:tc>
          <w:tcPr>
            <w:tcW w:w="280" w:type="dxa"/>
            <w:vMerge w:val="continue"/>
            <w:tcBorders>
              <w:top w:val="nil"/>
              <w:left w:val="single" w:color="000000" w:sz="4" w:space="0"/>
              <w:bottom w:val="nil"/>
              <w:right w:val="single" w:color="auto" w:sz="4" w:space="0"/>
            </w:tcBorders>
            <w:shd w:val="clear" w:color="auto" w:fill="auto"/>
            <w:vAlign w:val="center"/>
          </w:tcPr>
          <w:p w14:paraId="75EA26CB">
            <w:pPr>
              <w:jc w:val="center"/>
              <w:rPr>
                <w:rFonts w:hint="eastAsia" w:ascii="宋体" w:hAnsi="宋体" w:eastAsia="宋体" w:cs="宋体"/>
                <w:i w:val="0"/>
                <w:iCs w:val="0"/>
                <w:color w:val="000000"/>
                <w:sz w:val="24"/>
                <w:szCs w:val="24"/>
                <w:u w:val="none"/>
              </w:rPr>
            </w:pPr>
          </w:p>
        </w:tc>
        <w:tc>
          <w:tcPr>
            <w:tcW w:w="3284" w:type="dxa"/>
            <w:gridSpan w:val="5"/>
            <w:tcBorders>
              <w:top w:val="single" w:color="auto" w:sz="4" w:space="0"/>
              <w:left w:val="single" w:color="auto" w:sz="4" w:space="0"/>
              <w:bottom w:val="single" w:color="auto" w:sz="4" w:space="0"/>
              <w:right w:val="single" w:color="000000" w:sz="4" w:space="0"/>
            </w:tcBorders>
            <w:shd w:val="clear" w:color="auto" w:fill="auto"/>
            <w:vAlign w:val="center"/>
          </w:tcPr>
          <w:p w14:paraId="3AC979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合计</w:t>
            </w:r>
          </w:p>
        </w:tc>
        <w:tc>
          <w:tcPr>
            <w:tcW w:w="492" w:type="dxa"/>
            <w:tcBorders>
              <w:top w:val="single" w:color="auto" w:sz="4" w:space="0"/>
              <w:left w:val="single" w:color="000000" w:sz="4" w:space="0"/>
              <w:bottom w:val="single" w:color="auto" w:sz="4" w:space="0"/>
              <w:right w:val="single" w:color="000000" w:sz="4" w:space="0"/>
            </w:tcBorders>
            <w:shd w:val="clear" w:color="auto" w:fill="auto"/>
            <w:vAlign w:val="center"/>
          </w:tcPr>
          <w:p w14:paraId="655230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522</w:t>
            </w:r>
          </w:p>
        </w:tc>
        <w:tc>
          <w:tcPr>
            <w:tcW w:w="562" w:type="dxa"/>
            <w:tcBorders>
              <w:top w:val="single" w:color="auto" w:sz="4" w:space="0"/>
              <w:left w:val="single" w:color="000000" w:sz="4" w:space="0"/>
              <w:bottom w:val="single" w:color="auto" w:sz="4" w:space="0"/>
              <w:right w:val="single" w:color="000000" w:sz="4" w:space="0"/>
            </w:tcBorders>
            <w:shd w:val="clear" w:color="auto" w:fill="auto"/>
            <w:vAlign w:val="center"/>
          </w:tcPr>
          <w:p w14:paraId="72736F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1590</w:t>
            </w:r>
          </w:p>
        </w:tc>
        <w:tc>
          <w:tcPr>
            <w:tcW w:w="591" w:type="dxa"/>
            <w:tcBorders>
              <w:top w:val="single" w:color="auto" w:sz="4" w:space="0"/>
              <w:left w:val="single" w:color="000000" w:sz="4" w:space="0"/>
              <w:bottom w:val="single" w:color="auto" w:sz="4" w:space="0"/>
              <w:right w:val="single" w:color="000000" w:sz="4" w:space="0"/>
            </w:tcBorders>
            <w:shd w:val="clear" w:color="auto" w:fill="auto"/>
            <w:vAlign w:val="center"/>
          </w:tcPr>
          <w:p w14:paraId="1DF3F4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2112</w:t>
            </w:r>
          </w:p>
        </w:tc>
        <w:tc>
          <w:tcPr>
            <w:tcW w:w="522" w:type="dxa"/>
            <w:tcBorders>
              <w:top w:val="single" w:color="auto" w:sz="4" w:space="0"/>
              <w:left w:val="single" w:color="000000" w:sz="4" w:space="0"/>
              <w:bottom w:val="single" w:color="auto" w:sz="4" w:space="0"/>
              <w:right w:val="single" w:color="auto" w:sz="4" w:space="0"/>
            </w:tcBorders>
            <w:shd w:val="clear" w:color="auto" w:fill="auto"/>
            <w:vAlign w:val="center"/>
          </w:tcPr>
          <w:p w14:paraId="0B6299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104</w:t>
            </w:r>
          </w:p>
        </w:tc>
        <w:tc>
          <w:tcPr>
            <w:tcW w:w="902" w:type="dxa"/>
            <w:gridSpan w:val="2"/>
            <w:tcBorders>
              <w:top w:val="single" w:color="auto" w:sz="4" w:space="0"/>
              <w:left w:val="single" w:color="000000" w:sz="4" w:space="0"/>
              <w:bottom w:val="single" w:color="auto" w:sz="4" w:space="0"/>
              <w:right w:val="single" w:color="auto" w:sz="4" w:space="0"/>
            </w:tcBorders>
            <w:shd w:val="clear" w:color="auto" w:fill="auto"/>
            <w:vAlign w:val="center"/>
          </w:tcPr>
          <w:p w14:paraId="3775A696">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13</w:t>
            </w:r>
          </w:p>
        </w:tc>
        <w:tc>
          <w:tcPr>
            <w:tcW w:w="902"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4ABDA0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13</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0E62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D101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19</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ED86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21</w:t>
            </w: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53D6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0</w:t>
            </w:r>
          </w:p>
        </w:tc>
      </w:tr>
      <w:tr w14:paraId="3F02E7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 w:hRule="atLeast"/>
          <w:jc w:val="center"/>
        </w:trPr>
        <w:tc>
          <w:tcPr>
            <w:tcW w:w="5731"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AF2C8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每周总学时</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6C2D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30</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1B7F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30</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5590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30</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CB9F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30</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C170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30</w:t>
            </w: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F37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0</w:t>
            </w:r>
          </w:p>
        </w:tc>
      </w:tr>
      <w:tr w14:paraId="1FC0CB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 w:hRule="atLeast"/>
          <w:jc w:val="center"/>
        </w:trPr>
        <w:tc>
          <w:tcPr>
            <w:tcW w:w="3564" w:type="dxa"/>
            <w:gridSpan w:val="6"/>
            <w:tcBorders>
              <w:top w:val="single" w:color="000000" w:sz="4" w:space="0"/>
              <w:left w:val="single" w:color="000000" w:sz="4" w:space="0"/>
              <w:bottom w:val="single" w:color="000000" w:sz="4" w:space="0"/>
              <w:right w:val="nil"/>
            </w:tcBorders>
            <w:shd w:val="clear" w:color="auto" w:fill="auto"/>
            <w:vAlign w:val="center"/>
          </w:tcPr>
          <w:p w14:paraId="1B2B50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总计</w:t>
            </w:r>
          </w:p>
        </w:tc>
        <w:tc>
          <w:tcPr>
            <w:tcW w:w="4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0D6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1440</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0F0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1860</w:t>
            </w:r>
          </w:p>
        </w:tc>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987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3300</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995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170</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5A9655">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540</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4729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540</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C840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540</w:t>
            </w:r>
          </w:p>
        </w:tc>
        <w:tc>
          <w:tcPr>
            <w:tcW w:w="9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3154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540</w:t>
            </w:r>
          </w:p>
        </w:tc>
        <w:tc>
          <w:tcPr>
            <w:tcW w:w="902" w:type="dxa"/>
            <w:gridSpan w:val="2"/>
            <w:tcBorders>
              <w:top w:val="single" w:color="000000" w:sz="4" w:space="0"/>
              <w:left w:val="nil"/>
              <w:bottom w:val="single" w:color="000000" w:sz="4" w:space="0"/>
              <w:right w:val="nil"/>
            </w:tcBorders>
            <w:shd w:val="clear" w:color="auto" w:fill="auto"/>
            <w:vAlign w:val="center"/>
          </w:tcPr>
          <w:p w14:paraId="44431AFE">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snapToGrid w:val="0"/>
                <w:color w:val="000000"/>
                <w:kern w:val="0"/>
                <w:sz w:val="18"/>
                <w:szCs w:val="18"/>
                <w:u w:val="none"/>
                <w:lang w:val="en-US" w:eastAsia="zh-CN" w:bidi="ar"/>
              </w:rPr>
              <w:t>540</w:t>
            </w:r>
          </w:p>
        </w:tc>
        <w:tc>
          <w:tcPr>
            <w:tcW w:w="5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89D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600</w:t>
            </w:r>
          </w:p>
        </w:tc>
      </w:tr>
      <w:tr w14:paraId="774671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6" w:hRule="atLeast"/>
          <w:jc w:val="center"/>
        </w:trPr>
        <w:tc>
          <w:tcPr>
            <w:tcW w:w="10776" w:type="dxa"/>
            <w:gridSpan w:val="21"/>
            <w:tcBorders>
              <w:top w:val="nil"/>
              <w:left w:val="nil"/>
              <w:bottom w:val="nil"/>
              <w:right w:val="nil"/>
            </w:tcBorders>
            <w:shd w:val="clear" w:color="auto" w:fill="auto"/>
            <w:vAlign w:val="center"/>
          </w:tcPr>
          <w:p w14:paraId="559EBE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18"/>
                <w:szCs w:val="18"/>
                <w:u w:val="none"/>
                <w:lang w:val="en-US" w:eastAsia="zh-CN" w:bidi="ar"/>
              </w:rPr>
              <w:t>注：本表不含考试1周、实习实训1周</w:t>
            </w:r>
          </w:p>
        </w:tc>
      </w:tr>
    </w:tbl>
    <w:p w14:paraId="06E66F17">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52" w:firstLineChars="200"/>
        <w:textAlignment w:val="baseline"/>
        <w:outlineLvl w:val="0"/>
        <w:rPr>
          <w:rFonts w:hint="eastAsia" w:ascii="黑体" w:hAnsi="黑体" w:eastAsia="黑体" w:cs="黑体"/>
          <w:b w:val="0"/>
          <w:bCs w:val="0"/>
          <w:spacing w:val="-7"/>
          <w:sz w:val="24"/>
          <w:szCs w:val="24"/>
          <w:lang w:val="en-US" w:eastAsia="zh-CN"/>
        </w:rPr>
      </w:pPr>
      <w:bookmarkStart w:id="52" w:name="bookmark21"/>
      <w:bookmarkEnd w:id="52"/>
      <w:bookmarkStart w:id="53" w:name="bookmark34"/>
      <w:bookmarkEnd w:id="53"/>
      <w:bookmarkStart w:id="54" w:name="_Toc24677"/>
      <w:bookmarkStart w:id="55" w:name="_Toc25690"/>
      <w:r>
        <w:rPr>
          <w:rFonts w:hint="eastAsia" w:ascii="黑体" w:hAnsi="黑体" w:eastAsia="黑体" w:cs="黑体"/>
          <w:b w:val="0"/>
          <w:bCs w:val="0"/>
          <w:spacing w:val="-7"/>
          <w:sz w:val="24"/>
          <w:szCs w:val="24"/>
          <w:lang w:val="en-US" w:eastAsia="zh-CN"/>
        </w:rPr>
        <w:t>九、实施保障</w:t>
      </w:r>
      <w:bookmarkEnd w:id="54"/>
      <w:bookmarkEnd w:id="55"/>
    </w:p>
    <w:p w14:paraId="3F48CDAD">
      <w:pPr>
        <w:keepNext w:val="0"/>
        <w:keepLines w:val="0"/>
        <w:pageBreakBefore w:val="0"/>
        <w:widowControl w:val="0"/>
        <w:kinsoku/>
        <w:wordWrap/>
        <w:overflowPunct/>
        <w:topLinePunct w:val="0"/>
        <w:autoSpaceDE/>
        <w:autoSpaceDN/>
        <w:bidi w:val="0"/>
        <w:adjustRightInd w:val="0"/>
        <w:snapToGrid/>
        <w:spacing w:line="360" w:lineRule="auto"/>
        <w:ind w:firstLine="480" w:firstLineChars="200"/>
        <w:textAlignment w:val="auto"/>
        <w:outlineLvl w:val="9"/>
        <w:rPr>
          <w:rFonts w:hint="eastAsia" w:ascii="宋体" w:hAnsi="宋体" w:eastAsia="宋体" w:cs="宋体"/>
          <w:sz w:val="24"/>
          <w:szCs w:val="24"/>
        </w:rPr>
      </w:pPr>
      <w:r>
        <w:rPr>
          <w:rFonts w:hint="eastAsia" w:ascii="宋体" w:hAnsi="宋体" w:eastAsia="宋体" w:cs="宋体"/>
          <w:sz w:val="24"/>
          <w:szCs w:val="24"/>
        </w:rPr>
        <w:t>主要包括师资队伍、教学设施、教学资源、教学方法、教学评价、质量管理等方面，应满足培养目标、人才规格的要求，应该满足教学 安排的需要，应该满足学生的多样学习需求，应该积极吸收行业企业参与。</w:t>
      </w:r>
    </w:p>
    <w:p w14:paraId="49E59A54">
      <w:pPr>
        <w:keepNext w:val="0"/>
        <w:keepLines w:val="0"/>
        <w:pageBreakBefore w:val="0"/>
        <w:widowControl/>
        <w:kinsoku w:val="0"/>
        <w:wordWrap/>
        <w:overflowPunct/>
        <w:topLinePunct w:val="0"/>
        <w:autoSpaceDE w:val="0"/>
        <w:autoSpaceDN w:val="0"/>
        <w:bidi w:val="0"/>
        <w:adjustRightInd w:val="0"/>
        <w:snapToGrid w:val="0"/>
        <w:spacing w:line="360" w:lineRule="auto"/>
        <w:ind w:left="499"/>
        <w:textAlignment w:val="baseline"/>
        <w:outlineLvl w:val="1"/>
        <w:rPr>
          <w:rFonts w:hint="eastAsia" w:ascii="楷体" w:hAnsi="楷体" w:eastAsia="楷体" w:cs="楷体"/>
          <w:b/>
          <w:bCs/>
          <w:sz w:val="24"/>
          <w:szCs w:val="24"/>
        </w:rPr>
      </w:pPr>
      <w:bookmarkStart w:id="56" w:name="_Toc4328"/>
      <w:r>
        <w:rPr>
          <w:rFonts w:hint="eastAsia" w:ascii="楷体" w:hAnsi="楷体" w:eastAsia="楷体" w:cs="楷体"/>
          <w:b/>
          <w:bCs/>
          <w:spacing w:val="-7"/>
          <w:sz w:val="24"/>
          <w:szCs w:val="24"/>
        </w:rPr>
        <w:t>（一）师资队伍</w:t>
      </w:r>
      <w:bookmarkEnd w:id="56"/>
    </w:p>
    <w:p w14:paraId="47136541">
      <w:pPr>
        <w:keepNext w:val="0"/>
        <w:keepLines w:val="0"/>
        <w:pageBreakBefore w:val="0"/>
        <w:widowControl w:val="0"/>
        <w:kinsoku/>
        <w:wordWrap/>
        <w:overflowPunct/>
        <w:topLinePunct w:val="0"/>
        <w:autoSpaceDE/>
        <w:autoSpaceDN/>
        <w:bidi w:val="0"/>
        <w:adjustRightInd w:val="0"/>
        <w:snapToGrid/>
        <w:spacing w:line="360" w:lineRule="auto"/>
        <w:ind w:firstLine="480" w:firstLineChars="200"/>
        <w:textAlignment w:val="auto"/>
        <w:outlineLvl w:val="9"/>
        <w:rPr>
          <w:rFonts w:hint="eastAsia" w:ascii="宋体" w:hAnsi="宋体" w:eastAsia="宋体" w:cs="宋体"/>
          <w:sz w:val="24"/>
          <w:szCs w:val="24"/>
        </w:rPr>
      </w:pPr>
      <w:bookmarkStart w:id="57" w:name="bookmark22"/>
      <w:bookmarkEnd w:id="57"/>
      <w:r>
        <w:rPr>
          <w:rFonts w:hint="eastAsia" w:ascii="宋体" w:hAnsi="宋体" w:eastAsia="宋体" w:cs="宋体"/>
          <w:sz w:val="24"/>
          <w:szCs w:val="24"/>
          <w:lang w:val="en-US" w:eastAsia="zh-CN"/>
        </w:rPr>
        <w:t>按照“四有好老师”“四个相统一”“四个引路人”的要求建设专业教师队伍，将师德师风作为教师队伍建设的第一标准。</w:t>
      </w:r>
    </w:p>
    <w:p w14:paraId="79A22984">
      <w:pPr>
        <w:keepNext w:val="0"/>
        <w:keepLines w:val="0"/>
        <w:pageBreakBefore w:val="0"/>
        <w:widowControl w:val="0"/>
        <w:kinsoku/>
        <w:wordWrap/>
        <w:overflowPunct/>
        <w:topLinePunct w:val="0"/>
        <w:autoSpaceDE/>
        <w:autoSpaceDN/>
        <w:bidi w:val="0"/>
        <w:adjustRightInd w:val="0"/>
        <w:snapToGrid/>
        <w:spacing w:line="360" w:lineRule="auto"/>
        <w:ind w:firstLine="482" w:firstLineChars="200"/>
        <w:textAlignment w:val="auto"/>
        <w:outlineLvl w:val="9"/>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1.队伍结构</w:t>
      </w:r>
    </w:p>
    <w:p w14:paraId="710CD738">
      <w:pPr>
        <w:keepNext w:val="0"/>
        <w:keepLines w:val="0"/>
        <w:pageBreakBefore w:val="0"/>
        <w:widowControl w:val="0"/>
        <w:kinsoku/>
        <w:wordWrap/>
        <w:overflowPunct/>
        <w:topLinePunct w:val="0"/>
        <w:autoSpaceDE/>
        <w:autoSpaceDN/>
        <w:bidi w:val="0"/>
        <w:adjustRightInd w:val="0"/>
        <w:snapToGrid/>
        <w:spacing w:line="360" w:lineRule="auto"/>
        <w:ind w:firstLine="480" w:firstLineChars="200"/>
        <w:textAlignment w:val="auto"/>
        <w:outlineLvl w:val="9"/>
        <w:rPr>
          <w:rFonts w:hint="eastAsia" w:ascii="宋体" w:hAnsi="宋体" w:eastAsia="宋体" w:cs="宋体"/>
          <w:sz w:val="24"/>
          <w:szCs w:val="24"/>
        </w:rPr>
      </w:pPr>
      <w:r>
        <w:rPr>
          <w:rFonts w:hint="eastAsia" w:ascii="宋体" w:hAnsi="宋体" w:eastAsia="宋体" w:cs="宋体"/>
          <w:sz w:val="24"/>
          <w:szCs w:val="24"/>
        </w:rPr>
        <w:t>根据教育部颁布的《中等职业学校教师专业标准</w:t>
      </w:r>
      <w:r>
        <w:rPr>
          <w:rFonts w:hint="eastAsia" w:ascii="宋体" w:hAnsi="宋体" w:eastAsia="宋体" w:cs="宋体"/>
          <w:sz w:val="24"/>
          <w:szCs w:val="24"/>
          <w:lang w:eastAsia="zh-CN"/>
        </w:rPr>
        <w:t>（试行）</w:t>
      </w:r>
      <w:r>
        <w:rPr>
          <w:rFonts w:hint="eastAsia" w:ascii="宋体" w:hAnsi="宋体" w:eastAsia="宋体" w:cs="宋体"/>
          <w:sz w:val="24"/>
          <w:szCs w:val="24"/>
        </w:rPr>
        <w:t>》和《中等职业学校设置</w:t>
      </w:r>
      <w:r>
        <w:rPr>
          <w:rFonts w:hint="eastAsia" w:ascii="宋体" w:hAnsi="宋体" w:eastAsia="宋体" w:cs="宋体"/>
          <w:sz w:val="24"/>
          <w:szCs w:val="24"/>
          <w:lang w:eastAsia="zh-CN"/>
        </w:rPr>
        <w:t>标准</w:t>
      </w:r>
      <w:r>
        <w:rPr>
          <w:rFonts w:hint="eastAsia" w:ascii="宋体" w:hAnsi="宋体" w:eastAsia="宋体" w:cs="宋体"/>
          <w:sz w:val="24"/>
          <w:szCs w:val="24"/>
        </w:rPr>
        <w:t>》的有关规定，本专业专任教师师生比不低于1：20,需要配备专任教师</w:t>
      </w:r>
      <w:r>
        <w:rPr>
          <w:rFonts w:hint="eastAsia" w:ascii="宋体" w:hAnsi="宋体" w:eastAsia="宋体" w:cs="宋体"/>
          <w:sz w:val="24"/>
          <w:szCs w:val="24"/>
          <w:lang w:val="en-US" w:eastAsia="zh-CN"/>
        </w:rPr>
        <w:t>3</w:t>
      </w:r>
      <w:r>
        <w:rPr>
          <w:rFonts w:hint="eastAsia" w:ascii="宋体" w:hAnsi="宋体" w:eastAsia="宋体" w:cs="宋体"/>
          <w:sz w:val="24"/>
          <w:szCs w:val="24"/>
        </w:rPr>
        <w:t>名；专业课教师中</w:t>
      </w:r>
      <w:r>
        <w:rPr>
          <w:rFonts w:hint="eastAsia" w:ascii="宋体" w:hAnsi="宋体" w:eastAsia="宋体" w:cs="宋体"/>
          <w:sz w:val="24"/>
          <w:szCs w:val="24"/>
          <w:lang w:val="zh-CN"/>
        </w:rPr>
        <w:t>“双</w:t>
      </w:r>
      <w:r>
        <w:rPr>
          <w:rFonts w:hint="eastAsia" w:ascii="宋体" w:hAnsi="宋体" w:eastAsia="宋体" w:cs="宋体"/>
          <w:sz w:val="24"/>
          <w:szCs w:val="24"/>
        </w:rPr>
        <w:t>师型”教师比例不低于</w:t>
      </w:r>
      <w:r>
        <w:rPr>
          <w:rFonts w:hint="eastAsia" w:ascii="宋体" w:hAnsi="宋体" w:eastAsia="宋体" w:cs="宋体"/>
          <w:sz w:val="24"/>
          <w:szCs w:val="24"/>
          <w:lang w:val="en-US" w:eastAsia="zh-CN"/>
        </w:rPr>
        <w:t>50</w:t>
      </w:r>
      <w:r>
        <w:rPr>
          <w:rFonts w:hint="eastAsia" w:ascii="宋体" w:hAnsi="宋体" w:eastAsia="宋体" w:cs="宋体"/>
          <w:sz w:val="24"/>
          <w:szCs w:val="24"/>
          <w:lang w:val="zh-CN"/>
        </w:rPr>
        <w:t>%；</w:t>
      </w:r>
      <w:r>
        <w:rPr>
          <w:rFonts w:hint="eastAsia" w:ascii="宋体" w:hAnsi="宋体" w:eastAsia="宋体" w:cs="宋体"/>
          <w:sz w:val="24"/>
          <w:szCs w:val="24"/>
        </w:rPr>
        <w:t>师资队伍结构合理，整合</w:t>
      </w:r>
      <w:r>
        <w:rPr>
          <w:rFonts w:hint="eastAsia" w:ascii="宋体" w:hAnsi="宋体" w:eastAsia="宋体" w:cs="宋体"/>
          <w:sz w:val="24"/>
          <w:szCs w:val="24"/>
          <w:lang w:val="en-US" w:eastAsia="zh-CN"/>
        </w:rPr>
        <w:t>了</w:t>
      </w:r>
      <w:r>
        <w:rPr>
          <w:rFonts w:hint="eastAsia" w:ascii="宋体" w:hAnsi="宋体" w:eastAsia="宋体" w:cs="宋体"/>
          <w:sz w:val="24"/>
          <w:szCs w:val="24"/>
        </w:rPr>
        <w:t>校内外优质人才资源，选聘</w:t>
      </w:r>
      <w:r>
        <w:rPr>
          <w:rFonts w:hint="eastAsia" w:ascii="宋体" w:hAnsi="宋体" w:eastAsia="宋体" w:cs="宋体"/>
          <w:sz w:val="24"/>
          <w:szCs w:val="24"/>
          <w:lang w:val="en-US" w:eastAsia="zh-CN"/>
        </w:rPr>
        <w:t>了</w:t>
      </w:r>
      <w:r>
        <w:rPr>
          <w:rFonts w:hint="eastAsia" w:ascii="宋体" w:hAnsi="宋体" w:eastAsia="宋体" w:cs="宋体"/>
          <w:sz w:val="24"/>
          <w:szCs w:val="24"/>
        </w:rPr>
        <w:t>企业高级技术人员担任行业导师，组建校企合作、专兼结合的教师团队，建立定期开展专业教研机制。</w:t>
      </w:r>
    </w:p>
    <w:p w14:paraId="4B21BF87">
      <w:pPr>
        <w:keepNext w:val="0"/>
        <w:keepLines w:val="0"/>
        <w:pageBreakBefore w:val="0"/>
        <w:widowControl w:val="0"/>
        <w:kinsoku/>
        <w:wordWrap/>
        <w:overflowPunct/>
        <w:topLinePunct w:val="0"/>
        <w:autoSpaceDE/>
        <w:autoSpaceDN/>
        <w:bidi w:val="0"/>
        <w:adjustRightInd w:val="0"/>
        <w:snapToGrid/>
        <w:spacing w:line="360" w:lineRule="auto"/>
        <w:ind w:firstLine="482" w:firstLineChars="200"/>
        <w:textAlignment w:val="auto"/>
        <w:outlineLvl w:val="9"/>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2.专业带头人</w:t>
      </w:r>
    </w:p>
    <w:p w14:paraId="14F203B8">
      <w:pPr>
        <w:keepNext w:val="0"/>
        <w:keepLines w:val="0"/>
        <w:pageBreakBefore w:val="0"/>
        <w:widowControl w:val="0"/>
        <w:kinsoku/>
        <w:wordWrap/>
        <w:overflowPunct/>
        <w:topLinePunct w:val="0"/>
        <w:autoSpaceDE/>
        <w:autoSpaceDN/>
        <w:bidi w:val="0"/>
        <w:adjustRightInd w:val="0"/>
        <w:snapToGrid/>
        <w:spacing w:line="360" w:lineRule="auto"/>
        <w:ind w:firstLine="480" w:firstLineChars="200"/>
        <w:textAlignment w:val="auto"/>
        <w:outlineLvl w:val="9"/>
        <w:rPr>
          <w:rFonts w:ascii="宋体" w:hAnsi="宋体" w:eastAsia="宋体" w:cs="宋体"/>
          <w:sz w:val="24"/>
          <w:szCs w:val="24"/>
        </w:rPr>
      </w:pPr>
      <w:r>
        <w:rPr>
          <w:rFonts w:ascii="宋体" w:hAnsi="宋体" w:eastAsia="宋体" w:cs="宋体"/>
          <w:sz w:val="24"/>
          <w:szCs w:val="24"/>
        </w:rPr>
        <w:t xml:space="preserve">原则上应具有本专业及相关专业副高及以上职称和较强的实践能力，能广泛联系行业企 业，了解国内外学前教育、托儿所服务行业发展新趋势，准确把握行业企业用人需求，具有 组织开展专业建设、教科研工作和社会服务的能力，在本专业改革发展中起引领作用。 </w:t>
      </w:r>
    </w:p>
    <w:p w14:paraId="0A12A576">
      <w:pPr>
        <w:keepNext w:val="0"/>
        <w:keepLines w:val="0"/>
        <w:pageBreakBefore w:val="0"/>
        <w:widowControl w:val="0"/>
        <w:kinsoku/>
        <w:wordWrap/>
        <w:overflowPunct/>
        <w:topLinePunct w:val="0"/>
        <w:autoSpaceDE/>
        <w:autoSpaceDN/>
        <w:bidi w:val="0"/>
        <w:adjustRightInd w:val="0"/>
        <w:snapToGrid/>
        <w:spacing w:line="360" w:lineRule="auto"/>
        <w:ind w:firstLine="482" w:firstLineChars="200"/>
        <w:textAlignment w:val="auto"/>
        <w:outlineLvl w:val="9"/>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3.专任教师</w:t>
      </w:r>
    </w:p>
    <w:p w14:paraId="23B6821F">
      <w:pPr>
        <w:keepNext w:val="0"/>
        <w:keepLines w:val="0"/>
        <w:pageBreakBefore w:val="0"/>
        <w:widowControl w:val="0"/>
        <w:kinsoku/>
        <w:wordWrap/>
        <w:overflowPunct/>
        <w:topLinePunct w:val="0"/>
        <w:autoSpaceDE/>
        <w:autoSpaceDN/>
        <w:bidi w:val="0"/>
        <w:adjustRightInd w:val="0"/>
        <w:snapToGrid/>
        <w:spacing w:line="360" w:lineRule="auto"/>
        <w:ind w:firstLine="480" w:firstLineChars="200"/>
        <w:textAlignment w:val="auto"/>
        <w:outlineLvl w:val="9"/>
        <w:rPr>
          <w:rFonts w:hint="eastAsia" w:ascii="宋体" w:hAnsi="宋体" w:eastAsia="宋体" w:cs="宋体"/>
          <w:sz w:val="24"/>
          <w:szCs w:val="24"/>
        </w:rPr>
      </w:pPr>
      <w:r>
        <w:rPr>
          <w:rFonts w:hint="eastAsia" w:ascii="宋体" w:hAnsi="宋体" w:eastAsia="宋体" w:cs="宋体"/>
          <w:sz w:val="24"/>
          <w:szCs w:val="24"/>
          <w:lang w:val="en-US" w:eastAsia="zh-CN"/>
        </w:rPr>
        <w:t>我校专任教师</w:t>
      </w:r>
      <w:r>
        <w:rPr>
          <w:rFonts w:hint="eastAsia" w:ascii="宋体" w:hAnsi="宋体" w:eastAsia="宋体" w:cs="宋体"/>
          <w:sz w:val="24"/>
          <w:szCs w:val="24"/>
        </w:rPr>
        <w:t>具有教师资格证书；具有</w:t>
      </w:r>
      <w:r>
        <w:rPr>
          <w:rFonts w:hint="eastAsia" w:ascii="宋体" w:hAnsi="宋体" w:eastAsia="宋体" w:cs="宋体"/>
          <w:sz w:val="24"/>
          <w:szCs w:val="24"/>
          <w:lang w:val="en-US" w:eastAsia="zh-CN"/>
        </w:rPr>
        <w:t>学前教育、音乐表演</w:t>
      </w:r>
      <w:r>
        <w:rPr>
          <w:rFonts w:hint="eastAsia" w:ascii="宋体" w:hAnsi="宋体" w:eastAsia="宋体" w:cs="宋体"/>
          <w:sz w:val="24"/>
          <w:szCs w:val="24"/>
        </w:rPr>
        <w:t>等相关专业学历；具有一定年限的相应工作经历或者实践经验，达到</w:t>
      </w:r>
      <w:r>
        <w:rPr>
          <w:rFonts w:hint="eastAsia" w:ascii="宋体" w:hAnsi="宋体" w:eastAsia="宋体" w:cs="宋体"/>
          <w:sz w:val="24"/>
          <w:szCs w:val="24"/>
          <w:lang w:val="en-US" w:eastAsia="zh-CN"/>
        </w:rPr>
        <w:t>了</w:t>
      </w:r>
      <w:r>
        <w:rPr>
          <w:rFonts w:hint="eastAsia" w:ascii="宋体" w:hAnsi="宋体" w:eastAsia="宋体" w:cs="宋体"/>
          <w:sz w:val="24"/>
          <w:szCs w:val="24"/>
        </w:rPr>
        <w:t>相应的技术技能水平；具有本专业理论和实践能力；能够落实课程思政要求，挖掘专业课程中的思政教育元素和资源；能够运用信息技术开展混合式教学等教法改革；能够跟踪新经济、新技术发展前沿，开展社会</w:t>
      </w:r>
      <w:r>
        <w:rPr>
          <w:rFonts w:hint="eastAsia" w:ascii="宋体" w:hAnsi="宋体" w:eastAsia="宋体" w:cs="宋体"/>
          <w:sz w:val="24"/>
          <w:szCs w:val="24"/>
          <w:lang w:val="en-US" w:eastAsia="zh-CN"/>
        </w:rPr>
        <w:t>服</w:t>
      </w:r>
      <w:r>
        <w:rPr>
          <w:rFonts w:hint="eastAsia" w:ascii="宋体" w:hAnsi="宋体" w:eastAsia="宋体" w:cs="宋体"/>
          <w:sz w:val="24"/>
          <w:szCs w:val="24"/>
        </w:rPr>
        <w:t>务；专业教师每年至少1个月在企业或生产性实训基地锻炼，每5 年累计不少于6个月的企业实践经历。</w:t>
      </w:r>
    </w:p>
    <w:p w14:paraId="07192333">
      <w:pPr>
        <w:keepNext w:val="0"/>
        <w:keepLines w:val="0"/>
        <w:pageBreakBefore w:val="0"/>
        <w:widowControl w:val="0"/>
        <w:kinsoku/>
        <w:wordWrap/>
        <w:overflowPunct/>
        <w:topLinePunct w:val="0"/>
        <w:autoSpaceDE/>
        <w:autoSpaceDN/>
        <w:bidi w:val="0"/>
        <w:adjustRightInd w:val="0"/>
        <w:snapToGrid/>
        <w:spacing w:line="360" w:lineRule="auto"/>
        <w:ind w:firstLine="482" w:firstLineChars="200"/>
        <w:textAlignment w:val="auto"/>
        <w:outlineLvl w:val="9"/>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4.兼职教师</w:t>
      </w:r>
    </w:p>
    <w:p w14:paraId="5E9B5C5F">
      <w:pPr>
        <w:keepNext w:val="0"/>
        <w:keepLines w:val="0"/>
        <w:pageBreakBefore w:val="0"/>
        <w:widowControl w:val="0"/>
        <w:kinsoku/>
        <w:wordWrap/>
        <w:overflowPunct/>
        <w:topLinePunct w:val="0"/>
        <w:autoSpaceDE/>
        <w:autoSpaceDN/>
        <w:bidi w:val="0"/>
        <w:adjustRightInd w:val="0"/>
        <w:snapToGrid/>
        <w:spacing w:line="360" w:lineRule="auto"/>
        <w:ind w:firstLine="480" w:firstLineChars="200"/>
        <w:textAlignment w:val="auto"/>
        <w:outlineLvl w:val="9"/>
        <w:rPr>
          <w:rFonts w:hint="eastAsia" w:ascii="宋体" w:hAnsi="宋体" w:eastAsia="宋体" w:cs="宋体"/>
          <w:sz w:val="24"/>
          <w:szCs w:val="24"/>
        </w:rPr>
      </w:pPr>
      <w:r>
        <w:rPr>
          <w:rFonts w:hint="eastAsia" w:ascii="宋体" w:hAnsi="宋体" w:eastAsia="宋体" w:cs="宋体"/>
          <w:sz w:val="24"/>
          <w:szCs w:val="24"/>
        </w:rPr>
        <w:t>从本专业相关行业企业的高技能人才中聘任，具有扎实的专业知识和丰富的实际工作经验，具有中级及以上专业技术职务（职称）或高级工及以上职业技能等级，了解教育教学规律，能承担专业课程教学、实习实训指导和学生职业发展规划指导等专业教学任务。根据需要聘请技能大师、劳动模范、能工巧匠等高技能人才，根据国家有关要求制定</w:t>
      </w:r>
      <w:r>
        <w:rPr>
          <w:rFonts w:hint="eastAsia" w:ascii="宋体" w:hAnsi="宋体" w:eastAsia="宋体" w:cs="宋体"/>
          <w:sz w:val="24"/>
          <w:szCs w:val="24"/>
          <w:lang w:val="en-US" w:eastAsia="zh-CN"/>
        </w:rPr>
        <w:t>了</w:t>
      </w:r>
      <w:r>
        <w:rPr>
          <w:rFonts w:hint="eastAsia" w:ascii="宋体" w:hAnsi="宋体" w:eastAsia="宋体" w:cs="宋体"/>
          <w:sz w:val="24"/>
          <w:szCs w:val="24"/>
        </w:rPr>
        <w:t>针对兼职教师聘任与管理的具体实施办法。</w:t>
      </w:r>
    </w:p>
    <w:p w14:paraId="28C82D27">
      <w:pPr>
        <w:keepNext w:val="0"/>
        <w:keepLines w:val="0"/>
        <w:pageBreakBefore w:val="0"/>
        <w:widowControl/>
        <w:kinsoku w:val="0"/>
        <w:wordWrap/>
        <w:overflowPunct/>
        <w:topLinePunct w:val="0"/>
        <w:autoSpaceDE w:val="0"/>
        <w:autoSpaceDN w:val="0"/>
        <w:bidi w:val="0"/>
        <w:adjustRightInd w:val="0"/>
        <w:snapToGrid w:val="0"/>
        <w:spacing w:line="360" w:lineRule="auto"/>
        <w:ind w:left="499"/>
        <w:textAlignment w:val="baseline"/>
        <w:outlineLvl w:val="1"/>
        <w:rPr>
          <w:rFonts w:hint="eastAsia" w:ascii="楷体" w:hAnsi="楷体" w:eastAsia="楷体" w:cs="楷体"/>
          <w:b/>
          <w:bCs/>
          <w:spacing w:val="-7"/>
          <w:sz w:val="24"/>
          <w:szCs w:val="24"/>
        </w:rPr>
      </w:pPr>
      <w:bookmarkStart w:id="58" w:name="_Toc31971"/>
      <w:r>
        <w:rPr>
          <w:rFonts w:hint="eastAsia" w:ascii="楷体" w:hAnsi="楷体" w:eastAsia="楷体" w:cs="楷体"/>
          <w:b/>
          <w:bCs/>
          <w:spacing w:val="-7"/>
          <w:sz w:val="24"/>
          <w:szCs w:val="24"/>
          <w:lang w:val="en-US" w:eastAsia="zh-CN"/>
        </w:rPr>
        <w:t>（二）教学设施</w:t>
      </w:r>
      <w:bookmarkEnd w:id="58"/>
    </w:p>
    <w:p w14:paraId="6F7ADB8E">
      <w:pPr>
        <w:pStyle w:val="19"/>
        <w:keepNext w:val="0"/>
        <w:keepLines w:val="0"/>
        <w:pageBreakBefore w:val="0"/>
        <w:wordWrap/>
        <w:topLinePunct w:val="0"/>
        <w:bidi w:val="0"/>
        <w:spacing w:line="360" w:lineRule="auto"/>
        <w:ind w:firstLine="420"/>
        <w:outlineLvl w:val="9"/>
        <w:rPr>
          <w:rFonts w:hint="eastAsia" w:asciiTheme="minorEastAsia" w:hAnsiTheme="minorEastAsia" w:cstheme="minorEastAsia"/>
          <w:color w:val="auto"/>
          <w:sz w:val="24"/>
          <w:szCs w:val="24"/>
          <w:lang w:eastAsia="zh-CN"/>
        </w:rPr>
      </w:pPr>
      <w:r>
        <w:rPr>
          <w:rFonts w:ascii="宋体" w:hAnsi="宋体" w:eastAsia="宋体" w:cs="宋体"/>
          <w:sz w:val="24"/>
          <w:szCs w:val="24"/>
        </w:rPr>
        <w:t>根据教育部</w:t>
      </w:r>
      <w:r>
        <w:rPr>
          <w:rFonts w:hint="eastAsia" w:ascii="宋体" w:hAnsi="宋体" w:eastAsia="宋体" w:cs="宋体"/>
          <w:sz w:val="24"/>
          <w:szCs w:val="24"/>
          <w:lang w:val="en-US" w:eastAsia="zh-CN"/>
        </w:rPr>
        <w:t>幼儿保育</w:t>
      </w:r>
      <w:r>
        <w:rPr>
          <w:rFonts w:ascii="宋体" w:hAnsi="宋体" w:eastAsia="宋体" w:cs="宋体"/>
          <w:sz w:val="24"/>
          <w:szCs w:val="24"/>
        </w:rPr>
        <w:t>专业教学标准要求，</w:t>
      </w:r>
      <w:r>
        <w:rPr>
          <w:rFonts w:hint="eastAsia" w:asciiTheme="minorEastAsia" w:hAnsiTheme="minorEastAsia" w:eastAsiaTheme="minorEastAsia" w:cstheme="minorEastAsia"/>
          <w:color w:val="auto"/>
          <w:sz w:val="24"/>
          <w:szCs w:val="24"/>
        </w:rPr>
        <w:t>专业应配备</w:t>
      </w:r>
      <w:r>
        <w:rPr>
          <w:rFonts w:hint="eastAsia" w:asciiTheme="minorEastAsia" w:hAnsiTheme="minorEastAsia" w:eastAsiaTheme="minorEastAsia" w:cstheme="minorEastAsia"/>
          <w:color w:val="auto"/>
          <w:sz w:val="24"/>
          <w:szCs w:val="24"/>
          <w:lang w:val="en-US" w:eastAsia="zh-CN"/>
        </w:rPr>
        <w:t>满</w:t>
      </w:r>
      <w:r>
        <w:rPr>
          <w:rFonts w:hint="eastAsia" w:asciiTheme="minorEastAsia" w:hAnsiTheme="minorEastAsia" w:cstheme="minorEastAsia"/>
          <w:color w:val="auto"/>
          <w:sz w:val="24"/>
          <w:szCs w:val="24"/>
          <w:lang w:eastAsia="zh-CN"/>
        </w:rPr>
        <w:t>足正常的课程教学、实习实训所需的专业教室、实验室、实训室和实习实训基地。</w:t>
      </w:r>
    </w:p>
    <w:p w14:paraId="366D1655">
      <w:pPr>
        <w:pStyle w:val="20"/>
        <w:keepNext w:val="0"/>
        <w:keepLines w:val="0"/>
        <w:pageBreakBefore w:val="0"/>
        <w:widowControl w:val="0"/>
        <w:kinsoku/>
        <w:wordWrap/>
        <w:overflowPunct/>
        <w:topLinePunct w:val="0"/>
        <w:autoSpaceDE/>
        <w:autoSpaceDN/>
        <w:bidi w:val="0"/>
        <w:adjustRightInd/>
        <w:snapToGrid/>
        <w:spacing w:line="360" w:lineRule="auto"/>
        <w:ind w:firstLine="422"/>
        <w:textAlignment w:val="auto"/>
        <w:outlineLvl w:val="9"/>
        <w:rPr>
          <w:rFonts w:hint="eastAsia" w:ascii="宋体" w:hAnsi="宋体" w:eastAsia="宋体" w:cs="宋体"/>
          <w:b/>
          <w:bCs w:val="0"/>
          <w:sz w:val="24"/>
          <w:szCs w:val="24"/>
          <w:highlight w:val="none"/>
          <w:lang w:val="en-US" w:eastAsia="zh-CN"/>
        </w:rPr>
      </w:pPr>
      <w:bookmarkStart w:id="59" w:name="_Toc10488_WPSOffice_Level3"/>
      <w:bookmarkStart w:id="60" w:name="_Toc3371"/>
      <w:bookmarkStart w:id="61" w:name="_Toc11186_WPSOffice_Level3"/>
      <w:bookmarkStart w:id="62" w:name="_Toc20344_WPSOffice_Level3"/>
      <w:bookmarkStart w:id="63" w:name="_Toc8896"/>
      <w:bookmarkStart w:id="64" w:name="_Toc8109"/>
      <w:r>
        <w:rPr>
          <w:rFonts w:hint="eastAsia" w:ascii="宋体" w:hAnsi="宋体" w:eastAsia="宋体" w:cs="宋体"/>
          <w:b/>
          <w:bCs w:val="0"/>
          <w:sz w:val="24"/>
          <w:szCs w:val="24"/>
          <w:highlight w:val="none"/>
          <w:lang w:val="en-US" w:eastAsia="zh-CN"/>
        </w:rPr>
        <w:t>1</w:t>
      </w:r>
      <w:r>
        <w:rPr>
          <w:rFonts w:ascii="宋体" w:hAnsi="宋体" w:eastAsia="宋体" w:cs="宋体"/>
          <w:b/>
          <w:bCs w:val="0"/>
          <w:sz w:val="24"/>
          <w:szCs w:val="24"/>
          <w:highlight w:val="none"/>
        </w:rPr>
        <w:t>.</w:t>
      </w:r>
      <w:bookmarkEnd w:id="59"/>
      <w:bookmarkEnd w:id="60"/>
      <w:bookmarkEnd w:id="61"/>
      <w:bookmarkEnd w:id="62"/>
      <w:r>
        <w:rPr>
          <w:rFonts w:hint="eastAsia" w:ascii="宋体" w:hAnsi="宋体" w:eastAsia="宋体" w:cs="宋体"/>
          <w:b/>
          <w:bCs w:val="0"/>
          <w:sz w:val="24"/>
          <w:szCs w:val="24"/>
          <w:highlight w:val="none"/>
          <w:lang w:val="en-US" w:eastAsia="zh-CN"/>
        </w:rPr>
        <w:t>专业教室基本要求</w:t>
      </w:r>
      <w:bookmarkEnd w:id="63"/>
    </w:p>
    <w:p w14:paraId="3E2113F5">
      <w:pPr>
        <w:pStyle w:val="20"/>
        <w:keepNext w:val="0"/>
        <w:keepLines w:val="0"/>
        <w:pageBreakBefore w:val="0"/>
        <w:widowControl w:val="0"/>
        <w:kinsoku/>
        <w:wordWrap/>
        <w:overflowPunct/>
        <w:topLinePunct w:val="0"/>
        <w:autoSpaceDE/>
        <w:autoSpaceDN/>
        <w:bidi w:val="0"/>
        <w:adjustRightInd/>
        <w:snapToGrid/>
        <w:spacing w:line="360" w:lineRule="auto"/>
        <w:ind w:firstLine="422"/>
        <w:textAlignment w:val="auto"/>
        <w:outlineLvl w:val="9"/>
        <w:rPr>
          <w:rFonts w:hint="default" w:ascii="宋体" w:hAnsi="宋体" w:eastAsia="宋体" w:cs="宋体"/>
          <w:b w:val="0"/>
          <w:snapToGrid w:val="0"/>
          <w:color w:val="000000"/>
          <w:kern w:val="0"/>
          <w:sz w:val="24"/>
          <w:szCs w:val="24"/>
          <w:lang w:val="en-US" w:eastAsia="zh-CN" w:bidi="ar-SA"/>
        </w:rPr>
      </w:pPr>
      <w:bookmarkStart w:id="65" w:name="_Toc11819"/>
      <w:r>
        <w:rPr>
          <w:rFonts w:hint="eastAsia" w:ascii="宋体" w:hAnsi="宋体" w:eastAsia="宋体" w:cs="宋体"/>
          <w:b w:val="0"/>
          <w:snapToGrid w:val="0"/>
          <w:color w:val="000000"/>
          <w:kern w:val="0"/>
          <w:sz w:val="24"/>
          <w:szCs w:val="24"/>
          <w:lang w:val="en-US" w:eastAsia="zh-CN" w:bidi="ar-SA"/>
        </w:rPr>
        <w:t>专业教室</w:t>
      </w:r>
      <w:r>
        <w:rPr>
          <w:rFonts w:hint="default" w:ascii="宋体" w:hAnsi="宋体" w:eastAsia="宋体" w:cs="宋体"/>
          <w:b w:val="0"/>
          <w:snapToGrid w:val="0"/>
          <w:color w:val="000000"/>
          <w:kern w:val="0"/>
          <w:sz w:val="24"/>
          <w:szCs w:val="24"/>
          <w:lang w:val="en-US" w:eastAsia="zh-CN" w:bidi="ar-SA"/>
        </w:rPr>
        <w:t>具备利用信息化手段开展混合式教学的条件。配备黑（白）板、多媒体计算机、投影设备、音响设备，具有互联网接入或无线网络环境及网络安全防护措施。安装应急照明装置并保持良好状态，符合紧急疏散要求，安防标志明显，保持逃生通道畅通无阻。</w:t>
      </w:r>
      <w:bookmarkEnd w:id="65"/>
    </w:p>
    <w:p w14:paraId="18769AAE">
      <w:pPr>
        <w:pStyle w:val="20"/>
        <w:keepNext w:val="0"/>
        <w:keepLines w:val="0"/>
        <w:pageBreakBefore w:val="0"/>
        <w:widowControl w:val="0"/>
        <w:kinsoku/>
        <w:wordWrap/>
        <w:overflowPunct/>
        <w:topLinePunct w:val="0"/>
        <w:autoSpaceDE/>
        <w:autoSpaceDN/>
        <w:bidi w:val="0"/>
        <w:adjustRightInd/>
        <w:snapToGrid/>
        <w:spacing w:line="360" w:lineRule="auto"/>
        <w:ind w:firstLine="422"/>
        <w:textAlignment w:val="auto"/>
        <w:outlineLvl w:val="9"/>
        <w:rPr>
          <w:rFonts w:hint="default" w:ascii="宋体" w:hAnsi="宋体" w:eastAsia="宋体" w:cs="宋体"/>
          <w:b/>
          <w:bCs w:val="0"/>
          <w:sz w:val="24"/>
          <w:szCs w:val="24"/>
          <w:highlight w:val="none"/>
        </w:rPr>
      </w:pPr>
      <w:bookmarkStart w:id="66" w:name="_Toc28992"/>
      <w:r>
        <w:rPr>
          <w:rFonts w:hint="eastAsia" w:ascii="宋体" w:hAnsi="宋体" w:eastAsia="宋体" w:cs="宋体"/>
          <w:b/>
          <w:bCs w:val="0"/>
          <w:sz w:val="24"/>
          <w:szCs w:val="24"/>
          <w:highlight w:val="none"/>
          <w:lang w:val="en-US" w:eastAsia="zh-CN"/>
        </w:rPr>
        <w:t>2</w:t>
      </w:r>
      <w:r>
        <w:rPr>
          <w:rFonts w:ascii="宋体" w:hAnsi="宋体" w:eastAsia="宋体" w:cs="宋体"/>
          <w:b/>
          <w:bCs w:val="0"/>
          <w:sz w:val="24"/>
          <w:szCs w:val="24"/>
          <w:highlight w:val="none"/>
        </w:rPr>
        <w:t>.校内实训室基本要求</w:t>
      </w:r>
      <w:bookmarkEnd w:id="66"/>
    </w:p>
    <w:p w14:paraId="5DE558B3">
      <w:pPr>
        <w:pStyle w:val="19"/>
        <w:keepNext w:val="0"/>
        <w:keepLines w:val="0"/>
        <w:pageBreakBefore w:val="0"/>
        <w:wordWrap/>
        <w:topLinePunct w:val="0"/>
        <w:bidi w:val="0"/>
        <w:spacing w:line="360" w:lineRule="auto"/>
        <w:ind w:firstLine="420"/>
        <w:outlineLvl w:val="9"/>
        <w:rPr>
          <w:rFonts w:ascii="宋体" w:hAnsi="宋体" w:eastAsia="宋体" w:cs="宋体"/>
          <w:sz w:val="24"/>
          <w:szCs w:val="24"/>
        </w:rPr>
      </w:pPr>
      <w:r>
        <w:rPr>
          <w:rFonts w:ascii="宋体" w:hAnsi="宋体" w:eastAsia="宋体" w:cs="宋体"/>
          <w:sz w:val="24"/>
          <w:szCs w:val="24"/>
        </w:rPr>
        <w:t>实训场所面积、设备设施、安全、环境、管理等符合教育部有关标准（规定、办法），实训环境与设备设施对接真实职业场景或工作情境，实训项目注重工学结合、理实一体化， 实训指导教师配备合理，实训管理及实施规章制度齐全，确保能够顺利开展幼儿生活照护、 早期学习支持、安全照护、健康照护、行为观察与引导、家园社合作共育等实训活动。鼓励 在实训中运用大数据、云计算、人工智能、虚拟仿真等前沿信息技术。此外，各学校还可根据实际需要，建设能够满足开展幼儿音乐欣赏与表现、幼儿美术欣赏与表现、幼儿舞蹈欣赏 与表现等拓展技能要求的实训室。</w:t>
      </w:r>
    </w:p>
    <w:p w14:paraId="242DEB6C">
      <w:pPr>
        <w:pStyle w:val="19"/>
        <w:keepNext w:val="0"/>
        <w:keepLines w:val="0"/>
        <w:pageBreakBefore w:val="0"/>
        <w:wordWrap/>
        <w:topLinePunct w:val="0"/>
        <w:bidi w:val="0"/>
        <w:spacing w:line="360" w:lineRule="auto"/>
        <w:ind w:firstLine="420"/>
        <w:outlineLvl w:val="9"/>
        <w:rPr>
          <w:rFonts w:ascii="宋体" w:hAnsi="宋体" w:eastAsia="宋体" w:cs="宋体"/>
          <w:sz w:val="24"/>
          <w:szCs w:val="24"/>
        </w:rPr>
      </w:pPr>
      <w:r>
        <w:rPr>
          <w:rFonts w:ascii="宋体" w:hAnsi="宋体" w:eastAsia="宋体" w:cs="宋体"/>
          <w:sz w:val="24"/>
          <w:szCs w:val="24"/>
        </w:rPr>
        <w:t xml:space="preserve">（1）生活保育实训室 </w:t>
      </w:r>
    </w:p>
    <w:p w14:paraId="2E066878">
      <w:pPr>
        <w:pStyle w:val="19"/>
        <w:keepNext w:val="0"/>
        <w:keepLines w:val="0"/>
        <w:pageBreakBefore w:val="0"/>
        <w:wordWrap/>
        <w:topLinePunct w:val="0"/>
        <w:bidi w:val="0"/>
        <w:spacing w:line="360" w:lineRule="auto"/>
        <w:ind w:firstLine="420"/>
        <w:outlineLvl w:val="9"/>
        <w:rPr>
          <w:rFonts w:ascii="宋体" w:hAnsi="宋体" w:eastAsia="宋体" w:cs="宋体"/>
          <w:sz w:val="24"/>
          <w:szCs w:val="24"/>
        </w:rPr>
      </w:pPr>
      <w:r>
        <w:rPr>
          <w:rFonts w:ascii="宋体" w:hAnsi="宋体" w:eastAsia="宋体" w:cs="宋体"/>
          <w:sz w:val="24"/>
          <w:szCs w:val="24"/>
        </w:rPr>
        <w:t xml:space="preserve">配备生活保育虚拟训练系统、实训过程采集分析系统、婴儿多功能抚触台、幼儿用床、 模拟仿真娃娃、可自由组合桌椅、托幼园所专用消毒柜、幼儿坐便器、收纳储物柜、幼儿生 活活动用品等设备设施，用于幼儿生活照护、早期学习支持、安全照护等实训教学。 </w:t>
      </w:r>
    </w:p>
    <w:p w14:paraId="148841C3">
      <w:pPr>
        <w:pStyle w:val="19"/>
        <w:keepNext w:val="0"/>
        <w:keepLines w:val="0"/>
        <w:pageBreakBefore w:val="0"/>
        <w:wordWrap/>
        <w:topLinePunct w:val="0"/>
        <w:bidi w:val="0"/>
        <w:spacing w:line="360" w:lineRule="auto"/>
        <w:ind w:firstLine="420"/>
        <w:outlineLvl w:val="9"/>
        <w:rPr>
          <w:rFonts w:ascii="宋体" w:hAnsi="宋体" w:eastAsia="宋体" w:cs="宋体"/>
          <w:sz w:val="24"/>
          <w:szCs w:val="24"/>
        </w:rPr>
      </w:pPr>
      <w:r>
        <w:rPr>
          <w:rFonts w:ascii="宋体" w:hAnsi="宋体" w:eastAsia="宋体" w:cs="宋体"/>
          <w:sz w:val="24"/>
          <w:szCs w:val="24"/>
        </w:rPr>
        <w:t xml:space="preserve">（2）教育活动实训室 </w:t>
      </w:r>
    </w:p>
    <w:p w14:paraId="34CC7A8E">
      <w:pPr>
        <w:pStyle w:val="19"/>
        <w:keepNext w:val="0"/>
        <w:keepLines w:val="0"/>
        <w:pageBreakBefore w:val="0"/>
        <w:wordWrap/>
        <w:topLinePunct w:val="0"/>
        <w:bidi w:val="0"/>
        <w:spacing w:line="360" w:lineRule="auto"/>
        <w:ind w:firstLine="420"/>
        <w:outlineLvl w:val="9"/>
        <w:rPr>
          <w:rFonts w:ascii="宋体" w:hAnsi="宋体" w:eastAsia="宋体" w:cs="宋体"/>
          <w:sz w:val="24"/>
          <w:szCs w:val="24"/>
        </w:rPr>
      </w:pPr>
      <w:r>
        <w:rPr>
          <w:rFonts w:ascii="宋体" w:hAnsi="宋体" w:eastAsia="宋体" w:cs="宋体"/>
          <w:sz w:val="24"/>
          <w:szCs w:val="24"/>
        </w:rPr>
        <w:t xml:space="preserve">配备教育活动虚拟训练系统、实训过程采集分析系统、可自由组合桌椅、单向玻璃、教 具架、图书架、移动美工柜、玩具操作垫、幼儿教育训练用品、各类游戏活动材料等设备设 施，用于幼儿早期学习支持、行为观察与引导等实训教学。 </w:t>
      </w:r>
    </w:p>
    <w:p w14:paraId="5C8846F7">
      <w:pPr>
        <w:pStyle w:val="19"/>
        <w:keepNext w:val="0"/>
        <w:keepLines w:val="0"/>
        <w:pageBreakBefore w:val="0"/>
        <w:wordWrap/>
        <w:topLinePunct w:val="0"/>
        <w:bidi w:val="0"/>
        <w:spacing w:line="360" w:lineRule="auto"/>
        <w:ind w:firstLine="420"/>
        <w:outlineLvl w:val="9"/>
        <w:rPr>
          <w:rFonts w:ascii="宋体" w:hAnsi="宋体" w:eastAsia="宋体" w:cs="宋体"/>
          <w:sz w:val="24"/>
          <w:szCs w:val="24"/>
        </w:rPr>
      </w:pPr>
      <w:r>
        <w:rPr>
          <w:rFonts w:ascii="宋体" w:hAnsi="宋体" w:eastAsia="宋体" w:cs="宋体"/>
          <w:sz w:val="24"/>
          <w:szCs w:val="24"/>
        </w:rPr>
        <w:t xml:space="preserve">（3）卫生保健实训室 </w:t>
      </w:r>
    </w:p>
    <w:p w14:paraId="5F77FE58">
      <w:pPr>
        <w:pStyle w:val="19"/>
        <w:keepNext w:val="0"/>
        <w:keepLines w:val="0"/>
        <w:pageBreakBefore w:val="0"/>
        <w:wordWrap/>
        <w:topLinePunct w:val="0"/>
        <w:bidi w:val="0"/>
        <w:spacing w:line="360" w:lineRule="auto"/>
        <w:ind w:firstLine="420"/>
        <w:outlineLvl w:val="9"/>
        <w:rPr>
          <w:rFonts w:ascii="宋体" w:hAnsi="宋体" w:eastAsia="宋体" w:cs="宋体"/>
          <w:sz w:val="24"/>
          <w:szCs w:val="24"/>
        </w:rPr>
      </w:pPr>
      <w:r>
        <w:rPr>
          <w:rFonts w:ascii="宋体" w:hAnsi="宋体" w:eastAsia="宋体" w:cs="宋体"/>
          <w:sz w:val="24"/>
          <w:szCs w:val="24"/>
        </w:rPr>
        <w:t xml:space="preserve">配备卫生保健虚拟训练系统、实训过程采集分析系统、幼儿园膳食餐营养计算分析软件、 幼儿观察床、5m对数视力表灯箱、国家标准急救箱、电子精准儿童身高体重测量仪、电子精 准婴儿身长体重测量仪、紫外线消毒车、膳食宝塔模型、幼儿体能测试套装、心肺复苏模拟 人、高级幼儿气道阻塞及心肺复苏模型、幼儿口腔教学牙齿模型、耳解剖模型、眼球解剖模 型、人体呼吸系统模型、人体躯干模型、人体骨骼模型、收纳储物柜等设备设施，用于幼儿 安全照护、健康照护等实训教学。 </w:t>
      </w:r>
    </w:p>
    <w:p w14:paraId="512F0F8D">
      <w:pPr>
        <w:pStyle w:val="19"/>
        <w:keepNext w:val="0"/>
        <w:keepLines w:val="0"/>
        <w:pageBreakBefore w:val="0"/>
        <w:wordWrap/>
        <w:topLinePunct w:val="0"/>
        <w:bidi w:val="0"/>
        <w:spacing w:line="360" w:lineRule="auto"/>
        <w:ind w:firstLine="420"/>
        <w:outlineLvl w:val="9"/>
        <w:rPr>
          <w:rFonts w:ascii="宋体" w:hAnsi="宋体" w:eastAsia="宋体" w:cs="宋体"/>
          <w:sz w:val="24"/>
          <w:szCs w:val="24"/>
        </w:rPr>
      </w:pPr>
      <w:r>
        <w:rPr>
          <w:rFonts w:ascii="宋体" w:hAnsi="宋体" w:eastAsia="宋体" w:cs="宋体"/>
          <w:sz w:val="24"/>
          <w:szCs w:val="24"/>
        </w:rPr>
        <w:t xml:space="preserve">（4）语言技能实训室 </w:t>
      </w:r>
    </w:p>
    <w:p w14:paraId="0BBB7708">
      <w:pPr>
        <w:pStyle w:val="19"/>
        <w:keepNext w:val="0"/>
        <w:keepLines w:val="0"/>
        <w:pageBreakBefore w:val="0"/>
        <w:wordWrap/>
        <w:topLinePunct w:val="0"/>
        <w:bidi w:val="0"/>
        <w:spacing w:line="360" w:lineRule="auto"/>
        <w:ind w:firstLine="420"/>
        <w:outlineLvl w:val="9"/>
        <w:rPr>
          <w:rFonts w:ascii="宋体" w:hAnsi="宋体" w:eastAsia="宋体" w:cs="宋体"/>
          <w:sz w:val="24"/>
          <w:szCs w:val="24"/>
        </w:rPr>
      </w:pPr>
      <w:r>
        <w:rPr>
          <w:rFonts w:ascii="宋体" w:hAnsi="宋体" w:eastAsia="宋体" w:cs="宋体"/>
          <w:sz w:val="24"/>
          <w:szCs w:val="24"/>
        </w:rPr>
        <w:t xml:space="preserve">配备语言技能实训系统管理平台、学情分析系统、普通话学习软件、耳麦、隔音桌椅、 幼儿绘本作品、朗读学习软件包、客户端软件安装包、电子阅读机、地垫、书架、幼儿图书 等设备设施，用于幼儿绘本阅读与欣赏、保育师口语与沟通等实训教学。 </w:t>
      </w:r>
    </w:p>
    <w:p w14:paraId="12D87568">
      <w:pPr>
        <w:pStyle w:val="19"/>
        <w:keepNext w:val="0"/>
        <w:keepLines w:val="0"/>
        <w:pageBreakBefore w:val="0"/>
        <w:wordWrap/>
        <w:topLinePunct w:val="0"/>
        <w:bidi w:val="0"/>
        <w:spacing w:line="360" w:lineRule="auto"/>
        <w:ind w:firstLine="420"/>
        <w:outlineLvl w:val="9"/>
        <w:rPr>
          <w:rFonts w:ascii="宋体" w:hAnsi="宋体" w:eastAsia="宋体" w:cs="宋体"/>
          <w:sz w:val="24"/>
          <w:szCs w:val="24"/>
        </w:rPr>
      </w:pPr>
      <w:r>
        <w:rPr>
          <w:rFonts w:ascii="宋体" w:hAnsi="宋体" w:eastAsia="宋体" w:cs="宋体"/>
          <w:sz w:val="24"/>
          <w:szCs w:val="24"/>
        </w:rPr>
        <w:t xml:space="preserve">（5）智慧教室 </w:t>
      </w:r>
    </w:p>
    <w:p w14:paraId="5D6340DB">
      <w:pPr>
        <w:pStyle w:val="19"/>
        <w:keepNext w:val="0"/>
        <w:keepLines w:val="0"/>
        <w:pageBreakBefore w:val="0"/>
        <w:wordWrap/>
        <w:topLinePunct w:val="0"/>
        <w:bidi w:val="0"/>
        <w:spacing w:line="360" w:lineRule="auto"/>
        <w:ind w:firstLine="420"/>
        <w:outlineLvl w:val="9"/>
        <w:rPr>
          <w:rFonts w:hint="eastAsia" w:ascii="宋体" w:hAnsi="宋体" w:eastAsia="宋体" w:cs="宋体"/>
          <w:sz w:val="24"/>
          <w:szCs w:val="24"/>
          <w:highlight w:val="none"/>
        </w:rPr>
      </w:pPr>
      <w:r>
        <w:rPr>
          <w:rFonts w:ascii="宋体" w:hAnsi="宋体" w:eastAsia="宋体" w:cs="宋体"/>
          <w:sz w:val="24"/>
          <w:szCs w:val="24"/>
        </w:rPr>
        <w:t xml:space="preserve">配备智能实训设施设备、虚拟仿真软件、学情分析系统、数字化资源等设备设施，用于 开展现代教育技术优化的理实一体化教学，为教学改革创新提供团队协作和分享的实践空间、 支撑远程教学及专业教学模式和学习方法改革；同时用于保育师职业礼仪技能训练及毕业生 招聘、求职前的仪表、仪态、演讲、辩论等音视频技术辅助的各项技能训练。 可结合实际建设综合性实训场所。  </w:t>
      </w:r>
      <w:r>
        <w:rPr>
          <w:rFonts w:hint="eastAsia" w:ascii="宋体" w:hAnsi="宋体" w:eastAsia="宋体" w:cs="宋体"/>
          <w:sz w:val="24"/>
          <w:szCs w:val="24"/>
          <w:highlight w:val="none"/>
        </w:rPr>
        <w:t xml:space="preserve">                 </w:t>
      </w:r>
    </w:p>
    <w:bookmarkEnd w:id="64"/>
    <w:p w14:paraId="68C2DC07">
      <w:pPr>
        <w:keepNext w:val="0"/>
        <w:keepLines w:val="0"/>
        <w:pageBreakBefore w:val="0"/>
        <w:widowControl/>
        <w:kinsoku w:val="0"/>
        <w:wordWrap/>
        <w:overflowPunct/>
        <w:topLinePunct w:val="0"/>
        <w:autoSpaceDE w:val="0"/>
        <w:autoSpaceDN w:val="0"/>
        <w:bidi w:val="0"/>
        <w:adjustRightInd w:val="0"/>
        <w:snapToGrid w:val="0"/>
        <w:spacing w:line="360" w:lineRule="auto"/>
        <w:ind w:left="499"/>
        <w:textAlignment w:val="baseline"/>
        <w:outlineLvl w:val="1"/>
        <w:rPr>
          <w:rFonts w:hint="eastAsia" w:ascii="楷体" w:hAnsi="楷体" w:eastAsia="楷体" w:cs="楷体"/>
          <w:b/>
          <w:bCs/>
          <w:spacing w:val="-7"/>
          <w:sz w:val="24"/>
          <w:szCs w:val="24"/>
        </w:rPr>
      </w:pPr>
      <w:bookmarkStart w:id="67" w:name="_Toc15797"/>
      <w:bookmarkStart w:id="68" w:name="_Toc25713"/>
      <w:r>
        <w:rPr>
          <w:rFonts w:hint="eastAsia" w:ascii="楷体" w:hAnsi="楷体" w:eastAsia="楷体" w:cs="楷体"/>
          <w:b/>
          <w:bCs/>
          <w:spacing w:val="-7"/>
          <w:sz w:val="24"/>
          <w:szCs w:val="24"/>
        </w:rPr>
        <w:t>（三）教学资源</w:t>
      </w:r>
      <w:bookmarkEnd w:id="67"/>
      <w:bookmarkEnd w:id="68"/>
    </w:p>
    <w:p w14:paraId="4605B9BB">
      <w:pPr>
        <w:keepNext w:val="0"/>
        <w:keepLines w:val="0"/>
        <w:pageBreakBefore w:val="0"/>
        <w:wordWrap/>
        <w:topLinePunct w:val="0"/>
        <w:bidi w:val="0"/>
        <w:adjustRightInd w:val="0"/>
        <w:spacing w:line="360" w:lineRule="auto"/>
        <w:ind w:firstLine="480" w:firstLineChars="200"/>
        <w:outlineLvl w:val="9"/>
        <w:rPr>
          <w:rFonts w:asciiTheme="minorEastAsia" w:hAnsiTheme="minorEastAsia" w:cstheme="minorEastAsia"/>
          <w:color w:val="auto"/>
          <w:sz w:val="24"/>
          <w:szCs w:val="24"/>
        </w:rPr>
      </w:pPr>
      <w:r>
        <w:rPr>
          <w:rFonts w:hint="eastAsia" w:asciiTheme="minorEastAsia" w:hAnsiTheme="minorEastAsia" w:cstheme="minorEastAsia"/>
          <w:color w:val="auto"/>
          <w:sz w:val="24"/>
          <w:szCs w:val="24"/>
        </w:rPr>
        <w:t>根据《职业院校教材管理办法》，按照国家规定，经过</w:t>
      </w:r>
      <w:r>
        <w:rPr>
          <w:rFonts w:hint="eastAsia" w:eastAsia="宋体" w:asciiTheme="minorEastAsia" w:hAnsiTheme="minorEastAsia" w:cstheme="minorEastAsia"/>
          <w:color w:val="auto"/>
          <w:sz w:val="24"/>
          <w:szCs w:val="24"/>
          <w:lang w:val="en-US" w:eastAsia="zh-CN"/>
        </w:rPr>
        <w:t>了</w:t>
      </w:r>
      <w:r>
        <w:rPr>
          <w:rFonts w:hint="eastAsia" w:asciiTheme="minorEastAsia" w:hAnsiTheme="minorEastAsia" w:cstheme="minorEastAsia"/>
          <w:color w:val="auto"/>
          <w:sz w:val="24"/>
          <w:szCs w:val="24"/>
        </w:rPr>
        <w:t>规范程序选用教材，优先选用国家</w:t>
      </w:r>
      <w:r>
        <w:rPr>
          <w:rFonts w:hint="eastAsia" w:eastAsia="宋体" w:asciiTheme="minorEastAsia" w:hAnsiTheme="minorEastAsia" w:cstheme="minorEastAsia"/>
          <w:color w:val="auto"/>
          <w:sz w:val="24"/>
          <w:szCs w:val="24"/>
          <w:lang w:val="en-US" w:eastAsia="zh-CN"/>
        </w:rPr>
        <w:t>统编</w:t>
      </w:r>
      <w:r>
        <w:rPr>
          <w:rFonts w:hint="eastAsia" w:asciiTheme="minorEastAsia" w:hAnsiTheme="minorEastAsia" w:cstheme="minorEastAsia"/>
          <w:color w:val="auto"/>
          <w:sz w:val="24"/>
          <w:szCs w:val="24"/>
        </w:rPr>
        <w:t>教材和国家</w:t>
      </w:r>
      <w:r>
        <w:rPr>
          <w:rFonts w:hint="eastAsia" w:eastAsia="宋体" w:asciiTheme="minorEastAsia" w:hAnsiTheme="minorEastAsia" w:cstheme="minorEastAsia"/>
          <w:color w:val="auto"/>
          <w:sz w:val="24"/>
          <w:szCs w:val="24"/>
          <w:lang w:val="en-US" w:eastAsia="zh-CN"/>
        </w:rPr>
        <w:t>规划</w:t>
      </w:r>
      <w:r>
        <w:rPr>
          <w:rFonts w:hint="eastAsia" w:asciiTheme="minorEastAsia" w:hAnsiTheme="minorEastAsia" w:cstheme="minorEastAsia"/>
          <w:color w:val="auto"/>
          <w:sz w:val="24"/>
          <w:szCs w:val="24"/>
        </w:rPr>
        <w:t>教材。专业课程教材应体现本行业新技术、新规范、新标准、新形态，并通过数字教材、活页式教材等多种方式进行动态更新。</w:t>
      </w:r>
    </w:p>
    <w:p w14:paraId="3A6C5379">
      <w:pPr>
        <w:keepNext w:val="0"/>
        <w:keepLines w:val="0"/>
        <w:pageBreakBefore w:val="0"/>
        <w:wordWrap/>
        <w:topLinePunct w:val="0"/>
        <w:bidi w:val="0"/>
        <w:adjustRightInd w:val="0"/>
        <w:spacing w:line="360" w:lineRule="auto"/>
        <w:ind w:firstLine="480" w:firstLineChars="200"/>
        <w:outlineLvl w:val="9"/>
        <w:rPr>
          <w:rFonts w:asciiTheme="minorEastAsia" w:hAnsiTheme="minorEastAsia" w:cstheme="minorEastAsia"/>
          <w:color w:val="auto"/>
          <w:sz w:val="24"/>
          <w:szCs w:val="24"/>
        </w:rPr>
      </w:pPr>
      <w:r>
        <w:rPr>
          <w:rFonts w:hint="eastAsia" w:asciiTheme="minorEastAsia" w:hAnsiTheme="minorEastAsia" w:cstheme="minorEastAsia"/>
          <w:color w:val="auto"/>
          <w:sz w:val="24"/>
          <w:szCs w:val="24"/>
        </w:rPr>
        <w:t>根据教学需要，建设、配备</w:t>
      </w:r>
      <w:r>
        <w:rPr>
          <w:rFonts w:hint="eastAsia" w:eastAsia="宋体" w:asciiTheme="minorEastAsia" w:hAnsiTheme="minorEastAsia" w:cstheme="minorEastAsia"/>
          <w:color w:val="auto"/>
          <w:sz w:val="24"/>
          <w:szCs w:val="24"/>
          <w:lang w:val="en-US" w:eastAsia="zh-CN"/>
        </w:rPr>
        <w:t>了</w:t>
      </w:r>
      <w:r>
        <w:rPr>
          <w:rFonts w:hint="eastAsia" w:asciiTheme="minorEastAsia" w:hAnsiTheme="minorEastAsia" w:cstheme="minorEastAsia"/>
          <w:color w:val="auto"/>
          <w:sz w:val="24"/>
          <w:szCs w:val="24"/>
        </w:rPr>
        <w:t>与本专业有关的音视频素材、教学课件、数字化教学案例库、虚拟仿真软件等专业教学资源库，种类丰富、形式多样、使用便捷、动态更新、满足教学。</w:t>
      </w:r>
    </w:p>
    <w:p w14:paraId="3715170D">
      <w:pPr>
        <w:keepNext w:val="0"/>
        <w:keepLines w:val="0"/>
        <w:pageBreakBefore w:val="0"/>
        <w:widowControl/>
        <w:kinsoku w:val="0"/>
        <w:wordWrap/>
        <w:overflowPunct/>
        <w:topLinePunct w:val="0"/>
        <w:autoSpaceDE w:val="0"/>
        <w:autoSpaceDN w:val="0"/>
        <w:bidi w:val="0"/>
        <w:adjustRightInd w:val="0"/>
        <w:snapToGrid w:val="0"/>
        <w:spacing w:line="360" w:lineRule="auto"/>
        <w:ind w:left="499"/>
        <w:textAlignment w:val="baseline"/>
        <w:outlineLvl w:val="1"/>
        <w:rPr>
          <w:rFonts w:hint="eastAsia" w:ascii="楷体" w:hAnsi="楷体" w:eastAsia="楷体" w:cs="楷体"/>
          <w:b/>
          <w:bCs/>
          <w:spacing w:val="-7"/>
          <w:sz w:val="24"/>
          <w:szCs w:val="24"/>
          <w:lang w:eastAsia="zh-CN"/>
        </w:rPr>
      </w:pPr>
      <w:bookmarkStart w:id="69" w:name="_Toc5286"/>
      <w:bookmarkStart w:id="70" w:name="_Toc27126"/>
      <w:r>
        <w:rPr>
          <w:rFonts w:hint="eastAsia" w:ascii="楷体" w:hAnsi="楷体" w:eastAsia="楷体" w:cs="楷体"/>
          <w:b/>
          <w:bCs/>
          <w:spacing w:val="-7"/>
          <w:sz w:val="24"/>
          <w:szCs w:val="24"/>
          <w:lang w:eastAsia="zh-CN"/>
        </w:rPr>
        <w:t>（四）</w:t>
      </w:r>
      <w:r>
        <w:rPr>
          <w:rFonts w:hint="eastAsia" w:ascii="楷体" w:hAnsi="楷体" w:eastAsia="楷体" w:cs="楷体"/>
          <w:b/>
          <w:bCs/>
          <w:spacing w:val="-7"/>
          <w:sz w:val="24"/>
          <w:szCs w:val="24"/>
        </w:rPr>
        <w:t>教学方法</w:t>
      </w:r>
      <w:bookmarkEnd w:id="69"/>
      <w:bookmarkEnd w:id="70"/>
    </w:p>
    <w:p w14:paraId="3BAB758D">
      <w:pPr>
        <w:keepNext w:val="0"/>
        <w:keepLines w:val="0"/>
        <w:pageBreakBefore w:val="0"/>
        <w:wordWrap/>
        <w:topLinePunct w:val="0"/>
        <w:bidi w:val="0"/>
        <w:adjustRightInd w:val="0"/>
        <w:spacing w:line="360" w:lineRule="auto"/>
        <w:ind w:firstLine="480" w:firstLineChars="200"/>
        <w:outlineLvl w:val="9"/>
        <w:rPr>
          <w:rFonts w:asciiTheme="minorEastAsia" w:hAnsiTheme="minorEastAsia" w:cstheme="minorEastAsia"/>
          <w:color w:val="auto"/>
          <w:sz w:val="24"/>
          <w:szCs w:val="24"/>
        </w:rPr>
      </w:pPr>
      <w:r>
        <w:rPr>
          <w:rFonts w:hint="eastAsia" w:asciiTheme="minorEastAsia" w:hAnsiTheme="minorEastAsia" w:cstheme="minorEastAsia"/>
          <w:color w:val="auto"/>
          <w:sz w:val="24"/>
          <w:szCs w:val="24"/>
        </w:rPr>
        <w:t>根据</w:t>
      </w:r>
      <w:r>
        <w:rPr>
          <w:rFonts w:hint="eastAsia" w:eastAsia="宋体" w:asciiTheme="minorEastAsia" w:hAnsiTheme="minorEastAsia" w:cstheme="minorEastAsia"/>
          <w:color w:val="auto"/>
          <w:sz w:val="24"/>
          <w:szCs w:val="24"/>
          <w:lang w:val="en-US" w:eastAsia="zh-CN"/>
        </w:rPr>
        <w:t>幼儿保育</w:t>
      </w:r>
      <w:r>
        <w:rPr>
          <w:rFonts w:hint="eastAsia" w:asciiTheme="minorEastAsia" w:hAnsiTheme="minorEastAsia" w:cstheme="minorEastAsia"/>
          <w:color w:val="auto"/>
          <w:sz w:val="24"/>
          <w:szCs w:val="24"/>
        </w:rPr>
        <w:t>专业的特点我专业按照“公共课修素养、专业课强技能位”的模块化课程结构，构建以</w:t>
      </w:r>
      <w:r>
        <w:rPr>
          <w:rFonts w:hint="eastAsia" w:ascii="宋体" w:hAnsi="宋体" w:eastAsia="宋体" w:cs="宋体"/>
          <w:sz w:val="24"/>
          <w:szCs w:val="24"/>
          <w:lang w:val="en-US" w:eastAsia="zh-CN"/>
        </w:rPr>
        <w:t>幼儿保育</w:t>
      </w:r>
      <w:r>
        <w:rPr>
          <w:rFonts w:hint="eastAsia" w:asciiTheme="minorEastAsia" w:hAnsiTheme="minorEastAsia" w:cstheme="minorEastAsia"/>
          <w:color w:val="auto"/>
          <w:sz w:val="24"/>
          <w:szCs w:val="24"/>
        </w:rPr>
        <w:t>流程为载体的“教、学、做“一体化的“学校课程+学校课程”的校企双线的课程体系，彰显岗位主导与任务引领。倡导因材施教、因需施教，鼓励创新教学方法和策略，采用理实一体化教学、案例教学、项目教学等方法，坚持学中做、做中学。</w:t>
      </w:r>
    </w:p>
    <w:p w14:paraId="31C9CDC9">
      <w:pPr>
        <w:keepNext w:val="0"/>
        <w:keepLines w:val="0"/>
        <w:pageBreakBefore w:val="0"/>
        <w:widowControl/>
        <w:kinsoku w:val="0"/>
        <w:wordWrap/>
        <w:overflowPunct/>
        <w:topLinePunct w:val="0"/>
        <w:autoSpaceDE w:val="0"/>
        <w:autoSpaceDN w:val="0"/>
        <w:bidi w:val="0"/>
        <w:adjustRightInd w:val="0"/>
        <w:snapToGrid w:val="0"/>
        <w:spacing w:line="360" w:lineRule="auto"/>
        <w:ind w:left="499"/>
        <w:textAlignment w:val="baseline"/>
        <w:outlineLvl w:val="1"/>
        <w:rPr>
          <w:rFonts w:hint="eastAsia" w:ascii="楷体" w:hAnsi="楷体" w:eastAsia="楷体" w:cs="楷体"/>
          <w:b/>
          <w:bCs/>
          <w:spacing w:val="-7"/>
          <w:sz w:val="24"/>
          <w:szCs w:val="24"/>
        </w:rPr>
      </w:pPr>
      <w:bookmarkStart w:id="71" w:name="_Toc24309"/>
      <w:bookmarkStart w:id="72" w:name="_Toc10439"/>
      <w:r>
        <w:rPr>
          <w:rFonts w:hint="eastAsia" w:ascii="楷体" w:hAnsi="楷体" w:eastAsia="楷体" w:cs="楷体"/>
          <w:b/>
          <w:bCs/>
          <w:spacing w:val="-7"/>
          <w:sz w:val="24"/>
          <w:szCs w:val="24"/>
        </w:rPr>
        <w:t>（五）学习评价</w:t>
      </w:r>
      <w:bookmarkEnd w:id="71"/>
      <w:bookmarkEnd w:id="72"/>
    </w:p>
    <w:p w14:paraId="7653D1D7">
      <w:pPr>
        <w:keepNext w:val="0"/>
        <w:keepLines w:val="0"/>
        <w:pageBreakBefore w:val="0"/>
        <w:wordWrap/>
        <w:topLinePunct w:val="0"/>
        <w:bidi w:val="0"/>
        <w:adjustRightInd w:val="0"/>
        <w:spacing w:line="360" w:lineRule="auto"/>
        <w:ind w:firstLine="480" w:firstLineChars="200"/>
        <w:outlineLvl w:val="9"/>
        <w:rPr>
          <w:rFonts w:asciiTheme="minorEastAsia" w:hAnsiTheme="minorEastAsia" w:cstheme="minorEastAsia"/>
          <w:color w:val="auto"/>
          <w:sz w:val="24"/>
          <w:szCs w:val="24"/>
        </w:rPr>
      </w:pPr>
      <w:r>
        <w:rPr>
          <w:rFonts w:hint="eastAsia" w:asciiTheme="minorEastAsia" w:hAnsiTheme="minorEastAsia" w:cstheme="minorEastAsia"/>
          <w:color w:val="auto"/>
          <w:sz w:val="24"/>
          <w:szCs w:val="24"/>
        </w:rPr>
        <w:t xml:space="preserve">以培养学生岗位能力为核心，校企共同制定学业评价标准。学习评价主体多元化，构建企业、行业协会、学生、老师、家长广泛参与的 </w:t>
      </w:r>
      <w:r>
        <w:rPr>
          <w:rFonts w:hint="eastAsia" w:asciiTheme="minorEastAsia" w:hAnsiTheme="minorEastAsia" w:cstheme="minorEastAsia"/>
          <w:color w:val="auto"/>
          <w:sz w:val="24"/>
          <w:szCs w:val="24"/>
          <w:lang w:val="zh-CN"/>
        </w:rPr>
        <w:t>“五位</w:t>
      </w:r>
      <w:r>
        <w:rPr>
          <w:rFonts w:hint="eastAsia" w:asciiTheme="minorEastAsia" w:hAnsiTheme="minorEastAsia" w:cstheme="minorEastAsia"/>
          <w:color w:val="auto"/>
          <w:sz w:val="24"/>
          <w:szCs w:val="24"/>
        </w:rPr>
        <w:t>一体”多元化学习评价体系。</w:t>
      </w:r>
    </w:p>
    <w:p w14:paraId="0F19FAAA">
      <w:pPr>
        <w:keepNext w:val="0"/>
        <w:keepLines w:val="0"/>
        <w:pageBreakBefore w:val="0"/>
        <w:wordWrap/>
        <w:topLinePunct w:val="0"/>
        <w:bidi w:val="0"/>
        <w:adjustRightInd w:val="0"/>
        <w:spacing w:line="360" w:lineRule="auto"/>
        <w:ind w:firstLine="480" w:firstLineChars="200"/>
        <w:outlineLvl w:val="9"/>
        <w:rPr>
          <w:rFonts w:asciiTheme="minorEastAsia" w:hAnsiTheme="minorEastAsia" w:cstheme="minorEastAsia"/>
          <w:color w:val="auto"/>
          <w:sz w:val="24"/>
          <w:szCs w:val="24"/>
        </w:rPr>
      </w:pPr>
      <w:r>
        <w:rPr>
          <w:rFonts w:hint="eastAsia" w:asciiTheme="minorEastAsia" w:hAnsiTheme="minorEastAsia" w:cstheme="minorEastAsia"/>
          <w:color w:val="auto"/>
          <w:sz w:val="24"/>
          <w:szCs w:val="24"/>
        </w:rPr>
        <w:t>以</w:t>
      </w:r>
      <w:r>
        <w:rPr>
          <w:rFonts w:hint="eastAsia" w:asciiTheme="minorEastAsia" w:hAnsiTheme="minorEastAsia" w:cstheme="minorEastAsia"/>
          <w:color w:val="auto"/>
          <w:sz w:val="24"/>
          <w:szCs w:val="24"/>
          <w:lang w:val="zh-CN"/>
        </w:rPr>
        <w:t>“专业</w:t>
      </w:r>
      <w:r>
        <w:rPr>
          <w:rFonts w:hint="eastAsia" w:asciiTheme="minorEastAsia" w:hAnsiTheme="minorEastAsia" w:cstheme="minorEastAsia"/>
          <w:color w:val="auto"/>
          <w:sz w:val="24"/>
          <w:szCs w:val="24"/>
        </w:rPr>
        <w:t>能力、非专业能力"为主要评测要素，将学生日常学习态度、学习表现、知识技能运用规范纳入课程成绩评价范围，同时兼顾学生的自身发展与个性发展，形成过程性评价和终结性评价相结合的学业评价体系。</w:t>
      </w:r>
    </w:p>
    <w:p w14:paraId="2EB6225E">
      <w:pPr>
        <w:keepNext w:val="0"/>
        <w:keepLines w:val="0"/>
        <w:pageBreakBefore w:val="0"/>
        <w:wordWrap/>
        <w:topLinePunct w:val="0"/>
        <w:bidi w:val="0"/>
        <w:adjustRightInd w:val="0"/>
        <w:spacing w:line="360" w:lineRule="auto"/>
        <w:ind w:firstLine="480" w:firstLineChars="200"/>
        <w:outlineLvl w:val="9"/>
        <w:rPr>
          <w:rFonts w:asciiTheme="minorEastAsia" w:hAnsiTheme="minorEastAsia" w:cstheme="minorEastAsia"/>
          <w:color w:val="auto"/>
          <w:sz w:val="24"/>
          <w:szCs w:val="24"/>
        </w:rPr>
      </w:pPr>
      <w:r>
        <w:rPr>
          <w:rFonts w:hint="eastAsia" w:asciiTheme="minorEastAsia" w:hAnsiTheme="minorEastAsia" w:cstheme="minorEastAsia"/>
          <w:color w:val="auto"/>
          <w:sz w:val="24"/>
          <w:szCs w:val="24"/>
        </w:rPr>
        <w:t>以1+X证书制度试点要求为基础，将学业考核与证书要求相结合，允许用证书替代一定专业课程成绩或学分，尝试与国家学分银行对接。</w:t>
      </w:r>
    </w:p>
    <w:p w14:paraId="13AD9264">
      <w:pPr>
        <w:keepNext w:val="0"/>
        <w:keepLines w:val="0"/>
        <w:pageBreakBefore w:val="0"/>
        <w:wordWrap/>
        <w:topLinePunct w:val="0"/>
        <w:bidi w:val="0"/>
        <w:adjustRightInd w:val="0"/>
        <w:spacing w:line="360" w:lineRule="auto"/>
        <w:ind w:firstLine="480" w:firstLineChars="200"/>
        <w:outlineLvl w:val="9"/>
        <w:rPr>
          <w:rFonts w:asciiTheme="minorEastAsia" w:hAnsiTheme="minorEastAsia" w:cstheme="minorEastAsia"/>
          <w:color w:val="auto"/>
          <w:sz w:val="24"/>
          <w:szCs w:val="24"/>
        </w:rPr>
      </w:pPr>
      <w:r>
        <w:rPr>
          <w:rFonts w:hint="eastAsia" w:asciiTheme="minorEastAsia" w:hAnsiTheme="minorEastAsia" w:cstheme="minorEastAsia"/>
          <w:color w:val="auto"/>
          <w:sz w:val="24"/>
          <w:szCs w:val="24"/>
        </w:rPr>
        <w:t>加大过程考核、实践技能考核成绩在课程总成绩中的比重。过程性评价应从情感态度、职业素养等方面对学生整体学习过程中的表现进行测评；终结性评价应从学生知识点的掌握、技能的熟练程度、完成任务的质量等方面进行评价。要根据课程的特点，注意评价内容的整体性，既要关注学生对知识的理解、技能的掌握和能力的提高，又要重视学生职业素质的养成。</w:t>
      </w:r>
    </w:p>
    <w:p w14:paraId="098FFB17">
      <w:pPr>
        <w:keepNext w:val="0"/>
        <w:keepLines w:val="0"/>
        <w:pageBreakBefore w:val="0"/>
        <w:wordWrap/>
        <w:topLinePunct w:val="0"/>
        <w:bidi w:val="0"/>
        <w:adjustRightInd w:val="0"/>
        <w:spacing w:line="360" w:lineRule="auto"/>
        <w:ind w:firstLine="480" w:firstLineChars="200"/>
        <w:outlineLvl w:val="9"/>
        <w:rPr>
          <w:rFonts w:asciiTheme="minorEastAsia" w:hAnsiTheme="minorEastAsia" w:cstheme="minorEastAsia"/>
          <w:color w:val="auto"/>
          <w:sz w:val="24"/>
          <w:szCs w:val="24"/>
        </w:rPr>
      </w:pPr>
      <w:r>
        <w:rPr>
          <w:rFonts w:hint="eastAsia" w:asciiTheme="minorEastAsia" w:hAnsiTheme="minorEastAsia" w:cstheme="minorEastAsia"/>
          <w:color w:val="auto"/>
          <w:sz w:val="24"/>
          <w:szCs w:val="24"/>
        </w:rPr>
        <w:t>以行业、企业评价标准为依据，形成学校与行业、企业专家共同参与学生实践实习环节的评价机制，使学生适应行业、企业的评价方法。</w:t>
      </w:r>
    </w:p>
    <w:p w14:paraId="282D0685">
      <w:pPr>
        <w:keepNext w:val="0"/>
        <w:keepLines w:val="0"/>
        <w:pageBreakBefore w:val="0"/>
        <w:widowControl/>
        <w:kinsoku w:val="0"/>
        <w:wordWrap/>
        <w:overflowPunct/>
        <w:topLinePunct w:val="0"/>
        <w:autoSpaceDE w:val="0"/>
        <w:autoSpaceDN w:val="0"/>
        <w:bidi w:val="0"/>
        <w:adjustRightInd w:val="0"/>
        <w:snapToGrid w:val="0"/>
        <w:spacing w:line="360" w:lineRule="auto"/>
        <w:ind w:left="499"/>
        <w:textAlignment w:val="baseline"/>
        <w:outlineLvl w:val="1"/>
        <w:rPr>
          <w:rFonts w:hint="eastAsia" w:ascii="楷体" w:hAnsi="楷体" w:eastAsia="楷体" w:cs="楷体"/>
          <w:b/>
          <w:bCs/>
          <w:spacing w:val="-7"/>
          <w:sz w:val="24"/>
          <w:szCs w:val="24"/>
        </w:rPr>
      </w:pPr>
      <w:bookmarkStart w:id="73" w:name="_Toc12903"/>
      <w:bookmarkStart w:id="74" w:name="_Toc7142"/>
      <w:r>
        <w:rPr>
          <w:rFonts w:hint="eastAsia" w:ascii="楷体" w:hAnsi="楷体" w:eastAsia="楷体" w:cs="楷体"/>
          <w:b/>
          <w:bCs/>
          <w:spacing w:val="-7"/>
          <w:sz w:val="24"/>
          <w:szCs w:val="24"/>
        </w:rPr>
        <w:t>（六）质量管理</w:t>
      </w:r>
      <w:bookmarkEnd w:id="73"/>
      <w:bookmarkEnd w:id="74"/>
    </w:p>
    <w:p w14:paraId="46A28D73">
      <w:pPr>
        <w:keepNext w:val="0"/>
        <w:keepLines w:val="0"/>
        <w:pageBreakBefore w:val="0"/>
        <w:wordWrap/>
        <w:topLinePunct w:val="0"/>
        <w:bidi w:val="0"/>
        <w:adjustRightInd w:val="0"/>
        <w:spacing w:line="360" w:lineRule="auto"/>
        <w:ind w:firstLine="480" w:firstLineChars="200"/>
        <w:outlineLvl w:val="9"/>
        <w:rPr>
          <w:rFonts w:asciiTheme="minorEastAsia" w:hAnsiTheme="minorEastAsia" w:cstheme="minorEastAsia"/>
          <w:color w:val="auto"/>
          <w:sz w:val="24"/>
          <w:szCs w:val="24"/>
        </w:rPr>
      </w:pPr>
      <w:r>
        <w:rPr>
          <w:rFonts w:hint="eastAsia" w:asciiTheme="minorEastAsia" w:hAnsiTheme="minorEastAsia" w:cstheme="minorEastAsia"/>
          <w:color w:val="auto"/>
          <w:sz w:val="24"/>
          <w:szCs w:val="24"/>
        </w:rPr>
        <w:t>完善教学质量监控保障机制，校、行、企共同制定教学质量考核评价办法、建立教学质量监控保障机制，共同参与教育质量监控、专业教学质量年度报告的统计、编制工作。继续落实学期专业技能展示赛暨教育教学成果汇报家长会活动，“邀家长进校园检验教育教学成果，请企业总监到实训室当考官评教学质量”，教考分离，建立校、企、家多元化的评价机制。</w:t>
      </w:r>
    </w:p>
    <w:p w14:paraId="62141666">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52" w:firstLineChars="200"/>
        <w:textAlignment w:val="baseline"/>
        <w:outlineLvl w:val="0"/>
        <w:rPr>
          <w:rFonts w:hint="eastAsia" w:ascii="黑体" w:hAnsi="黑体" w:eastAsia="黑体" w:cs="黑体"/>
          <w:b w:val="0"/>
          <w:bCs w:val="0"/>
          <w:spacing w:val="-7"/>
          <w:sz w:val="24"/>
          <w:szCs w:val="24"/>
          <w:lang w:val="en-US" w:eastAsia="zh-CN"/>
        </w:rPr>
      </w:pPr>
      <w:bookmarkStart w:id="75" w:name="_Toc31204"/>
      <w:bookmarkStart w:id="76" w:name="_Toc26305"/>
      <w:r>
        <w:rPr>
          <w:rFonts w:hint="eastAsia" w:ascii="黑体" w:hAnsi="黑体" w:eastAsia="黑体" w:cs="黑体"/>
          <w:b w:val="0"/>
          <w:bCs w:val="0"/>
          <w:spacing w:val="-7"/>
          <w:sz w:val="24"/>
          <w:szCs w:val="24"/>
          <w:lang w:val="en-US" w:eastAsia="zh-CN"/>
        </w:rPr>
        <w:t>十、毕业要求</w:t>
      </w:r>
      <w:bookmarkEnd w:id="75"/>
      <w:bookmarkEnd w:id="76"/>
    </w:p>
    <w:p w14:paraId="6551C958">
      <w:pPr>
        <w:keepNext w:val="0"/>
        <w:keepLines w:val="0"/>
        <w:pageBreakBefore w:val="0"/>
        <w:wordWrap/>
        <w:topLinePunct w:val="0"/>
        <w:bidi w:val="0"/>
        <w:spacing w:line="360" w:lineRule="auto"/>
        <w:ind w:firstLine="484" w:firstLineChars="200"/>
        <w:outlineLvl w:val="9"/>
      </w:pPr>
      <w:bookmarkStart w:id="77" w:name="_Toc10907"/>
      <w:r>
        <w:rPr>
          <w:rFonts w:hint="eastAsia" w:ascii="宋体" w:hAnsi="宋体" w:eastAsia="宋体" w:cs="宋体"/>
          <w:color w:val="auto"/>
          <w:spacing w:val="1"/>
          <w:sz w:val="24"/>
          <w:szCs w:val="24"/>
        </w:rPr>
        <w:t>学生在规定的学习年限内，修满专业人才培养方案所规定的学时、学分，完成规定的教育教学活动，经考核全部合格，准予毕业。</w:t>
      </w:r>
      <w:bookmarkEnd w:id="77"/>
    </w:p>
    <w:sectPr>
      <w:footerReference r:id="rId6" w:type="default"/>
      <w:pgSz w:w="11906" w:h="16839"/>
      <w:pgMar w:top="1405" w:right="1409" w:bottom="1152" w:left="1424" w:header="0" w:footer="987" w:gutter="0"/>
      <w:pgNumType w:fmt="decimal" w:start="1"/>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EF92D3">
    <w:pPr>
      <w:tabs>
        <w:tab w:val="left" w:pos="5396"/>
      </w:tabs>
      <w:spacing w:line="169" w:lineRule="auto"/>
      <w:ind w:left="4445"/>
      <w:rPr>
        <w:rFonts w:hint="eastAsia" w:ascii="Calibri" w:hAnsi="Calibri" w:eastAsia="宋体" w:cs="Calibri"/>
        <w:sz w:val="18"/>
        <w:szCs w:val="18"/>
        <w:lang w:eastAsia="zh-C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A43C40">
    <w:pPr>
      <w:tabs>
        <w:tab w:val="left" w:pos="5396"/>
      </w:tabs>
      <w:spacing w:line="169" w:lineRule="auto"/>
      <w:ind w:left="4445"/>
      <w:rPr>
        <w:rFonts w:hint="eastAsia" w:ascii="Calibri" w:hAnsi="Calibri" w:eastAsia="宋体" w:cs="Calibri"/>
        <w:sz w:val="18"/>
        <w:szCs w:val="18"/>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FA36204">
                          <w:pPr>
                            <w:pStyle w:val="6"/>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FA36204">
                    <w:pPr>
                      <w:pStyle w:val="6"/>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1D5206"/>
    <w:multiLevelType w:val="singleLevel"/>
    <w:tmpl w:val="9C1D5206"/>
    <w:lvl w:ilvl="0" w:tentative="0">
      <w:start w:val="1"/>
      <w:numFmt w:val="decimal"/>
      <w:suff w:val="nothing"/>
      <w:lvlText w:val="（%1）"/>
      <w:lvlJc w:val="left"/>
    </w:lvl>
  </w:abstractNum>
  <w:abstractNum w:abstractNumId="1">
    <w:nsid w:val="A33E11CA"/>
    <w:multiLevelType w:val="singleLevel"/>
    <w:tmpl w:val="A33E11CA"/>
    <w:lvl w:ilvl="0" w:tentative="0">
      <w:start w:val="1"/>
      <w:numFmt w:val="decimal"/>
      <w:suff w:val="nothing"/>
      <w:lvlText w:val="（%1）"/>
      <w:lvlJc w:val="left"/>
    </w:lvl>
  </w:abstractNum>
  <w:abstractNum w:abstractNumId="2">
    <w:nsid w:val="A7A5DE95"/>
    <w:multiLevelType w:val="singleLevel"/>
    <w:tmpl w:val="A7A5DE95"/>
    <w:lvl w:ilvl="0" w:tentative="0">
      <w:start w:val="1"/>
      <w:numFmt w:val="decimal"/>
      <w:suff w:val="nothing"/>
      <w:lvlText w:val="（%1）"/>
      <w:lvlJc w:val="left"/>
    </w:lvl>
  </w:abstractNum>
  <w:abstractNum w:abstractNumId="3">
    <w:nsid w:val="B1F2689F"/>
    <w:multiLevelType w:val="singleLevel"/>
    <w:tmpl w:val="B1F2689F"/>
    <w:lvl w:ilvl="0" w:tentative="0">
      <w:start w:val="1"/>
      <w:numFmt w:val="decimal"/>
      <w:lvlText w:val="%1."/>
      <w:lvlJc w:val="left"/>
      <w:pPr>
        <w:tabs>
          <w:tab w:val="left" w:pos="312"/>
        </w:tabs>
      </w:pPr>
    </w:lvl>
  </w:abstractNum>
  <w:abstractNum w:abstractNumId="4">
    <w:nsid w:val="B8D23180"/>
    <w:multiLevelType w:val="singleLevel"/>
    <w:tmpl w:val="B8D23180"/>
    <w:lvl w:ilvl="0" w:tentative="0">
      <w:start w:val="1"/>
      <w:numFmt w:val="decimal"/>
      <w:suff w:val="nothing"/>
      <w:lvlText w:val="（%1）"/>
      <w:lvlJc w:val="left"/>
    </w:lvl>
  </w:abstractNum>
  <w:abstractNum w:abstractNumId="5">
    <w:nsid w:val="B9844400"/>
    <w:multiLevelType w:val="singleLevel"/>
    <w:tmpl w:val="B9844400"/>
    <w:lvl w:ilvl="0" w:tentative="0">
      <w:start w:val="1"/>
      <w:numFmt w:val="decimal"/>
      <w:suff w:val="nothing"/>
      <w:lvlText w:val="（%1）"/>
      <w:lvlJc w:val="left"/>
    </w:lvl>
  </w:abstractNum>
  <w:abstractNum w:abstractNumId="6">
    <w:nsid w:val="C4B292EE"/>
    <w:multiLevelType w:val="singleLevel"/>
    <w:tmpl w:val="C4B292EE"/>
    <w:lvl w:ilvl="0" w:tentative="0">
      <w:start w:val="1"/>
      <w:numFmt w:val="decimal"/>
      <w:lvlText w:val="（%1)"/>
      <w:lvlJc w:val="left"/>
      <w:pPr>
        <w:tabs>
          <w:tab w:val="left" w:pos="312"/>
        </w:tabs>
      </w:pPr>
    </w:lvl>
  </w:abstractNum>
  <w:abstractNum w:abstractNumId="7">
    <w:nsid w:val="D804D524"/>
    <w:multiLevelType w:val="singleLevel"/>
    <w:tmpl w:val="D804D524"/>
    <w:lvl w:ilvl="0" w:tentative="0">
      <w:start w:val="1"/>
      <w:numFmt w:val="chineseCounting"/>
      <w:suff w:val="nothing"/>
      <w:lvlText w:val="（%1）"/>
      <w:lvlJc w:val="left"/>
      <w:rPr>
        <w:rFonts w:hint="eastAsia"/>
      </w:rPr>
    </w:lvl>
  </w:abstractNum>
  <w:abstractNum w:abstractNumId="8">
    <w:nsid w:val="DA059BD8"/>
    <w:multiLevelType w:val="singleLevel"/>
    <w:tmpl w:val="DA059BD8"/>
    <w:lvl w:ilvl="0" w:tentative="0">
      <w:start w:val="1"/>
      <w:numFmt w:val="decimal"/>
      <w:suff w:val="nothing"/>
      <w:lvlText w:val="（%1）"/>
      <w:lvlJc w:val="left"/>
    </w:lvl>
  </w:abstractNum>
  <w:abstractNum w:abstractNumId="9">
    <w:nsid w:val="DE5B7786"/>
    <w:multiLevelType w:val="singleLevel"/>
    <w:tmpl w:val="DE5B7786"/>
    <w:lvl w:ilvl="0" w:tentative="0">
      <w:start w:val="1"/>
      <w:numFmt w:val="decimal"/>
      <w:suff w:val="nothing"/>
      <w:lvlText w:val="（%1）"/>
      <w:lvlJc w:val="left"/>
    </w:lvl>
  </w:abstractNum>
  <w:abstractNum w:abstractNumId="10">
    <w:nsid w:val="E25AECAF"/>
    <w:multiLevelType w:val="singleLevel"/>
    <w:tmpl w:val="E25AECAF"/>
    <w:lvl w:ilvl="0" w:tentative="0">
      <w:start w:val="1"/>
      <w:numFmt w:val="decimal"/>
      <w:suff w:val="nothing"/>
      <w:lvlText w:val="（%1）"/>
      <w:lvlJc w:val="left"/>
    </w:lvl>
  </w:abstractNum>
  <w:abstractNum w:abstractNumId="11">
    <w:nsid w:val="081F53C4"/>
    <w:multiLevelType w:val="singleLevel"/>
    <w:tmpl w:val="081F53C4"/>
    <w:lvl w:ilvl="0" w:tentative="0">
      <w:start w:val="1"/>
      <w:numFmt w:val="decimal"/>
      <w:suff w:val="nothing"/>
      <w:lvlText w:val="（%1）"/>
      <w:lvlJc w:val="left"/>
    </w:lvl>
  </w:abstractNum>
  <w:abstractNum w:abstractNumId="12">
    <w:nsid w:val="2FEE43F5"/>
    <w:multiLevelType w:val="singleLevel"/>
    <w:tmpl w:val="2FEE43F5"/>
    <w:lvl w:ilvl="0" w:tentative="0">
      <w:start w:val="1"/>
      <w:numFmt w:val="decimal"/>
      <w:suff w:val="nothing"/>
      <w:lvlText w:val="（%1）"/>
      <w:lvlJc w:val="left"/>
    </w:lvl>
  </w:abstractNum>
  <w:abstractNum w:abstractNumId="13">
    <w:nsid w:val="55D80660"/>
    <w:multiLevelType w:val="singleLevel"/>
    <w:tmpl w:val="55D80660"/>
    <w:lvl w:ilvl="0" w:tentative="0">
      <w:start w:val="1"/>
      <w:numFmt w:val="decimal"/>
      <w:suff w:val="nothing"/>
      <w:lvlText w:val="（%1）"/>
      <w:lvlJc w:val="left"/>
    </w:lvl>
  </w:abstractNum>
  <w:abstractNum w:abstractNumId="14">
    <w:nsid w:val="59A05719"/>
    <w:multiLevelType w:val="singleLevel"/>
    <w:tmpl w:val="59A05719"/>
    <w:lvl w:ilvl="0" w:tentative="0">
      <w:start w:val="1"/>
      <w:numFmt w:val="decimal"/>
      <w:lvlText w:val="%1."/>
      <w:lvlJc w:val="left"/>
      <w:pPr>
        <w:tabs>
          <w:tab w:val="left" w:pos="312"/>
        </w:tabs>
      </w:pPr>
    </w:lvl>
  </w:abstractNum>
  <w:abstractNum w:abstractNumId="15">
    <w:nsid w:val="6669A103"/>
    <w:multiLevelType w:val="singleLevel"/>
    <w:tmpl w:val="6669A103"/>
    <w:lvl w:ilvl="0" w:tentative="0">
      <w:start w:val="1"/>
      <w:numFmt w:val="decimal"/>
      <w:suff w:val="nothing"/>
      <w:lvlText w:val="（%1）"/>
      <w:lvlJc w:val="left"/>
    </w:lvl>
  </w:abstractNum>
  <w:abstractNum w:abstractNumId="16">
    <w:nsid w:val="6B362FB2"/>
    <w:multiLevelType w:val="singleLevel"/>
    <w:tmpl w:val="6B362FB2"/>
    <w:lvl w:ilvl="0" w:tentative="0">
      <w:start w:val="1"/>
      <w:numFmt w:val="decimal"/>
      <w:suff w:val="nothing"/>
      <w:lvlText w:val="（%1）"/>
      <w:lvlJc w:val="left"/>
    </w:lvl>
  </w:abstractNum>
  <w:num w:numId="1">
    <w:abstractNumId w:val="14"/>
  </w:num>
  <w:num w:numId="2">
    <w:abstractNumId w:val="3"/>
  </w:num>
  <w:num w:numId="3">
    <w:abstractNumId w:val="7"/>
  </w:num>
  <w:num w:numId="4">
    <w:abstractNumId w:val="12"/>
  </w:num>
  <w:num w:numId="5">
    <w:abstractNumId w:val="6"/>
  </w:num>
  <w:num w:numId="6">
    <w:abstractNumId w:val="10"/>
  </w:num>
  <w:num w:numId="7">
    <w:abstractNumId w:val="16"/>
  </w:num>
  <w:num w:numId="8">
    <w:abstractNumId w:val="11"/>
  </w:num>
  <w:num w:numId="9">
    <w:abstractNumId w:val="15"/>
  </w:num>
  <w:num w:numId="10">
    <w:abstractNumId w:val="8"/>
  </w:num>
  <w:num w:numId="11">
    <w:abstractNumId w:val="5"/>
  </w:num>
  <w:num w:numId="12">
    <w:abstractNumId w:val="0"/>
  </w:num>
  <w:num w:numId="13">
    <w:abstractNumId w:val="9"/>
  </w:num>
  <w:num w:numId="14">
    <w:abstractNumId w:val="1"/>
  </w:num>
  <w:num w:numId="15">
    <w:abstractNumId w:val="4"/>
  </w:num>
  <w:num w:numId="16">
    <w:abstractNumId w:val="2"/>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compatSetting w:name="compatibilityMode" w:uri="http://schemas.microsoft.com/office/word" w:val="14"/>
  </w:compat>
  <w:rsids>
    <w:rsidRoot w:val="00000000"/>
    <w:rsid w:val="015F1B0A"/>
    <w:rsid w:val="023B0115"/>
    <w:rsid w:val="040A684F"/>
    <w:rsid w:val="067612DB"/>
    <w:rsid w:val="0CCF4ADA"/>
    <w:rsid w:val="0E1C255D"/>
    <w:rsid w:val="0FAD65AB"/>
    <w:rsid w:val="10EE6860"/>
    <w:rsid w:val="12665599"/>
    <w:rsid w:val="1377657B"/>
    <w:rsid w:val="13D11138"/>
    <w:rsid w:val="14F72A26"/>
    <w:rsid w:val="192A37C4"/>
    <w:rsid w:val="19884EE9"/>
    <w:rsid w:val="1AA749A0"/>
    <w:rsid w:val="1B7075AD"/>
    <w:rsid w:val="1C4849EE"/>
    <w:rsid w:val="1CA05B4B"/>
    <w:rsid w:val="20FB508B"/>
    <w:rsid w:val="21346138"/>
    <w:rsid w:val="21BE646B"/>
    <w:rsid w:val="229121BE"/>
    <w:rsid w:val="26094761"/>
    <w:rsid w:val="26FB67A0"/>
    <w:rsid w:val="274C6FFB"/>
    <w:rsid w:val="27E87B14"/>
    <w:rsid w:val="293A40F6"/>
    <w:rsid w:val="29752839"/>
    <w:rsid w:val="2A1060BE"/>
    <w:rsid w:val="2A7C7BF7"/>
    <w:rsid w:val="2A8F792B"/>
    <w:rsid w:val="2B9413DE"/>
    <w:rsid w:val="2E41718E"/>
    <w:rsid w:val="2F3659D7"/>
    <w:rsid w:val="30BA3228"/>
    <w:rsid w:val="315C165A"/>
    <w:rsid w:val="33D12D62"/>
    <w:rsid w:val="35A149B6"/>
    <w:rsid w:val="35C0308E"/>
    <w:rsid w:val="35FE5964"/>
    <w:rsid w:val="36B442FB"/>
    <w:rsid w:val="37492C0F"/>
    <w:rsid w:val="38A04ED6"/>
    <w:rsid w:val="39B0440D"/>
    <w:rsid w:val="39D67650"/>
    <w:rsid w:val="3BC93E8F"/>
    <w:rsid w:val="3BFF2436"/>
    <w:rsid w:val="3C136925"/>
    <w:rsid w:val="3C2459F9"/>
    <w:rsid w:val="3EBE0387"/>
    <w:rsid w:val="40B90E06"/>
    <w:rsid w:val="40C61775"/>
    <w:rsid w:val="414B1456"/>
    <w:rsid w:val="424E557E"/>
    <w:rsid w:val="4335673E"/>
    <w:rsid w:val="44D02BC2"/>
    <w:rsid w:val="471F2A33"/>
    <w:rsid w:val="4A8E6E5F"/>
    <w:rsid w:val="4BC66ACD"/>
    <w:rsid w:val="4D553C64"/>
    <w:rsid w:val="4E6C1FEA"/>
    <w:rsid w:val="4E8C5DAC"/>
    <w:rsid w:val="4F4C553B"/>
    <w:rsid w:val="50483F54"/>
    <w:rsid w:val="53EC1BE1"/>
    <w:rsid w:val="5422686A"/>
    <w:rsid w:val="57127DE2"/>
    <w:rsid w:val="58433087"/>
    <w:rsid w:val="59457283"/>
    <w:rsid w:val="5BF86AF9"/>
    <w:rsid w:val="5CB04569"/>
    <w:rsid w:val="5D0E0ADD"/>
    <w:rsid w:val="5D4330A0"/>
    <w:rsid w:val="5F97010C"/>
    <w:rsid w:val="659155FE"/>
    <w:rsid w:val="678F3FA1"/>
    <w:rsid w:val="67E61C31"/>
    <w:rsid w:val="69A27DD9"/>
    <w:rsid w:val="6D090170"/>
    <w:rsid w:val="6F0B01CF"/>
    <w:rsid w:val="6F590621"/>
    <w:rsid w:val="70587444"/>
    <w:rsid w:val="71ED1C78"/>
    <w:rsid w:val="7320374B"/>
    <w:rsid w:val="74B60443"/>
    <w:rsid w:val="74BA2E14"/>
    <w:rsid w:val="75267B11"/>
    <w:rsid w:val="765E4432"/>
    <w:rsid w:val="767E572A"/>
    <w:rsid w:val="78434E7D"/>
    <w:rsid w:val="78512EA0"/>
    <w:rsid w:val="7CC04CEF"/>
    <w:rsid w:val="7DB90F92"/>
    <w:rsid w:val="7DF12C86"/>
    <w:rsid w:val="7E9F44C8"/>
    <w:rsid w:val="7F0B7D77"/>
    <w:rsid w:val="7F10696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paragraph" w:styleId="2">
    <w:name w:val="heading 3"/>
    <w:basedOn w:val="1"/>
    <w:next w:val="1"/>
    <w:unhideWhenUsed/>
    <w:qFormat/>
    <w:uiPriority w:val="0"/>
    <w:pPr>
      <w:spacing w:line="440" w:lineRule="exact"/>
      <w:ind w:firstLine="480" w:firstLineChars="200"/>
      <w:outlineLvl w:val="2"/>
    </w:pPr>
    <w:rPr>
      <w:rFonts w:eastAsia="黑体"/>
      <w:b/>
    </w:rPr>
  </w:style>
  <w:style w:type="paragraph" w:styleId="3">
    <w:name w:val="heading 4"/>
    <w:basedOn w:val="1"/>
    <w:next w:val="1"/>
    <w:unhideWhenUsed/>
    <w:qFormat/>
    <w:uiPriority w:val="0"/>
    <w:pPr>
      <w:spacing w:line="440" w:lineRule="exact"/>
      <w:ind w:firstLine="640" w:firstLineChars="200"/>
      <w:outlineLvl w:val="3"/>
    </w:pPr>
    <w:rPr>
      <w:rFonts w:ascii="Arial" w:hAnsi="Arial" w:eastAsia="宋体"/>
      <w:b/>
    </w:rPr>
  </w:style>
  <w:style w:type="character" w:default="1" w:styleId="12">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4">
    <w:name w:val="Body Text"/>
    <w:basedOn w:val="1"/>
    <w:semiHidden/>
    <w:qFormat/>
    <w:uiPriority w:val="0"/>
    <w:rPr>
      <w:rFonts w:ascii="宋体" w:hAnsi="宋体" w:eastAsia="宋体" w:cs="宋体"/>
      <w:sz w:val="24"/>
      <w:szCs w:val="24"/>
      <w:lang w:val="en-US" w:eastAsia="en-US" w:bidi="ar-SA"/>
    </w:rPr>
  </w:style>
  <w:style w:type="paragraph" w:styleId="5">
    <w:name w:val="toc 3"/>
    <w:basedOn w:val="1"/>
    <w:next w:val="1"/>
    <w:qFormat/>
    <w:uiPriority w:val="0"/>
    <w:pPr>
      <w:ind w:left="840" w:leftChars="40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toc 1"/>
    <w:basedOn w:val="1"/>
    <w:next w:val="1"/>
    <w:qFormat/>
    <w:uiPriority w:val="0"/>
  </w:style>
  <w:style w:type="paragraph" w:styleId="9">
    <w:name w:val="toc 2"/>
    <w:basedOn w:val="1"/>
    <w:next w:val="1"/>
    <w:qFormat/>
    <w:uiPriority w:val="0"/>
    <w:pPr>
      <w:ind w:left="420" w:leftChars="200"/>
    </w:p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Strong"/>
    <w:basedOn w:val="12"/>
    <w:qFormat/>
    <w:uiPriority w:val="0"/>
    <w:rPr>
      <w:b/>
    </w:rPr>
  </w:style>
  <w:style w:type="table" w:customStyle="1" w:styleId="14">
    <w:name w:val="Table Normal"/>
    <w:semiHidden/>
    <w:unhideWhenUsed/>
    <w:qFormat/>
    <w:uiPriority w:val="0"/>
    <w:tblPr>
      <w:tblCellMar>
        <w:top w:w="0" w:type="dxa"/>
        <w:left w:w="0" w:type="dxa"/>
        <w:bottom w:w="0" w:type="dxa"/>
        <w:right w:w="0" w:type="dxa"/>
      </w:tblCellMar>
    </w:tblPr>
  </w:style>
  <w:style w:type="paragraph" w:customStyle="1" w:styleId="15">
    <w:name w:val="Table Text"/>
    <w:basedOn w:val="1"/>
    <w:semiHidden/>
    <w:qFormat/>
    <w:uiPriority w:val="0"/>
    <w:rPr>
      <w:rFonts w:ascii="宋体" w:hAnsi="宋体" w:eastAsia="宋体" w:cs="宋体"/>
      <w:sz w:val="24"/>
      <w:szCs w:val="24"/>
      <w:lang w:val="en-US" w:eastAsia="en-US" w:bidi="ar-SA"/>
    </w:rPr>
  </w:style>
  <w:style w:type="paragraph" w:customStyle="1" w:styleId="16">
    <w:name w:val="Table Paragraph"/>
    <w:basedOn w:val="1"/>
    <w:unhideWhenUsed/>
    <w:qFormat/>
    <w:uiPriority w:val="1"/>
    <w:rPr>
      <w:sz w:val="24"/>
    </w:rPr>
  </w:style>
  <w:style w:type="paragraph" w:customStyle="1" w:styleId="17">
    <w:name w:val="表"/>
    <w:basedOn w:val="1"/>
    <w:qFormat/>
    <w:uiPriority w:val="0"/>
    <w:pPr>
      <w:spacing w:line="320" w:lineRule="exact"/>
      <w:jc w:val="center"/>
    </w:pPr>
  </w:style>
  <w:style w:type="paragraph" w:customStyle="1" w:styleId="18">
    <w:name w:val="人培表格"/>
    <w:basedOn w:val="1"/>
    <w:qFormat/>
    <w:uiPriority w:val="0"/>
    <w:pPr>
      <w:spacing w:line="320" w:lineRule="exact"/>
      <w:jc w:val="center"/>
    </w:pPr>
    <w:rPr>
      <w:rFonts w:hint="eastAsia" w:ascii="华文仿宋" w:hAnsi="华文仿宋" w:cs="华文仿宋"/>
      <w:color w:val="000000"/>
    </w:rPr>
  </w:style>
  <w:style w:type="paragraph" w:customStyle="1" w:styleId="19">
    <w:name w:val="人培正文"/>
    <w:basedOn w:val="1"/>
    <w:qFormat/>
    <w:uiPriority w:val="0"/>
    <w:pPr>
      <w:spacing w:line="440" w:lineRule="exact"/>
      <w:ind w:firstLine="480" w:firstLineChars="200"/>
      <w:jc w:val="left"/>
    </w:pPr>
    <w:rPr>
      <w:rFonts w:hint="eastAsia" w:ascii="华文仿宋" w:hAnsi="华文仿宋" w:cs="华文仿宋"/>
      <w:color w:val="000000"/>
    </w:rPr>
  </w:style>
  <w:style w:type="paragraph" w:customStyle="1" w:styleId="20">
    <w:name w:val="人培三级标题"/>
    <w:basedOn w:val="1"/>
    <w:qFormat/>
    <w:uiPriority w:val="0"/>
    <w:pPr>
      <w:spacing w:line="440" w:lineRule="exact"/>
      <w:ind w:firstLine="560" w:firstLineChars="200"/>
    </w:pPr>
    <w:rPr>
      <w:rFonts w:hint="eastAsia" w:ascii="华文仿宋" w:hAnsi="华文仿宋" w:cs="华文仿宋"/>
      <w:b/>
      <w:color w:val="000000"/>
    </w:rPr>
  </w:style>
  <w:style w:type="character" w:customStyle="1" w:styleId="21">
    <w:name w:val="font11"/>
    <w:basedOn w:val="12"/>
    <w:qFormat/>
    <w:uiPriority w:val="0"/>
    <w:rPr>
      <w:rFonts w:hint="eastAsia" w:ascii="宋体" w:hAnsi="宋体" w:eastAsia="宋体" w:cs="宋体"/>
      <w:color w:val="000000"/>
      <w:sz w:val="18"/>
      <w:szCs w:val="18"/>
      <w:u w:val="none"/>
    </w:rPr>
  </w:style>
  <w:style w:type="character" w:customStyle="1" w:styleId="22">
    <w:name w:val="font81"/>
    <w:basedOn w:val="12"/>
    <w:qFormat/>
    <w:uiPriority w:val="0"/>
    <w:rPr>
      <w:rFonts w:hint="eastAsia" w:ascii="宋体" w:hAnsi="宋体" w:eastAsia="宋体" w:cs="宋体"/>
      <w:color w:val="000000"/>
      <w:sz w:val="12"/>
      <w:szCs w:val="12"/>
      <w:u w:val="none"/>
    </w:rPr>
  </w:style>
  <w:style w:type="character" w:customStyle="1" w:styleId="23">
    <w:name w:val="font21"/>
    <w:basedOn w:val="12"/>
    <w:qFormat/>
    <w:uiPriority w:val="0"/>
    <w:rPr>
      <w:rFonts w:hint="eastAsia" w:ascii="宋体" w:hAnsi="宋体" w:eastAsia="宋体" w:cs="宋体"/>
      <w:color w:val="000000"/>
      <w:sz w:val="20"/>
      <w:szCs w:val="20"/>
      <w:u w:val="none"/>
    </w:rPr>
  </w:style>
  <w:style w:type="character" w:customStyle="1" w:styleId="24">
    <w:name w:val="font31"/>
    <w:basedOn w:val="12"/>
    <w:qFormat/>
    <w:uiPriority w:val="0"/>
    <w:rPr>
      <w:rFonts w:ascii="Arial" w:hAnsi="Arial" w:cs="Arial"/>
      <w:color w:val="000000"/>
      <w:sz w:val="20"/>
      <w:szCs w:val="20"/>
      <w:u w:val="none"/>
    </w:rPr>
  </w:style>
  <w:style w:type="character" w:customStyle="1" w:styleId="25">
    <w:name w:val="font101"/>
    <w:basedOn w:val="12"/>
    <w:qFormat/>
    <w:uiPriority w:val="0"/>
    <w:rPr>
      <w:rFonts w:hint="eastAsia" w:ascii="宋体" w:hAnsi="宋体" w:eastAsia="宋体" w:cs="宋体"/>
      <w:color w:val="000000"/>
      <w:sz w:val="12"/>
      <w:szCs w:val="12"/>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29</Pages>
  <Words>3217</Words>
  <Characters>3342</Characters>
  <TotalTime>5</TotalTime>
  <ScaleCrop>false</ScaleCrop>
  <LinksUpToDate>false</LinksUpToDate>
  <CharactersWithSpaces>3691</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2024-05-21T16:04:00Z</dcterms:created>
  <dc:creator>Blue uub.DU</dc:creator>
  <cp:lastModifiedBy>1</cp:lastModifiedBy>
  <cp:lastPrinted>2025-10-10T00:34:34Z</cp:lastPrinted>
  <dcterms:modified xsi:type="dcterms:W3CDTF">2025-10-10T00:34:55Z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wqlLaW5nc29mdCBQREYgdG8gV1BTIDExMA</vt:lpwstr>
  </property>
  <property fmtid="{D5CDD505-2E9C-101B-9397-08002B2CF9AE}" pid="3" name="Created">
    <vt:filetime>2025-05-28T11:01:49Z</vt:filetime>
  </property>
  <property fmtid="{D5CDD505-2E9C-101B-9397-08002B2CF9AE}" pid="4" name="KSOProductBuildVer">
    <vt:lpwstr>2052-12.1.0.22529</vt:lpwstr>
  </property>
  <property fmtid="{D5CDD505-2E9C-101B-9397-08002B2CF9AE}" pid="5" name="ICV">
    <vt:lpwstr>2025E05F2A7B4AD189402B8F8A2E5181_13</vt:lpwstr>
  </property>
  <property fmtid="{D5CDD505-2E9C-101B-9397-08002B2CF9AE}" pid="6" name="KSOTemplateDocerSaveRecord">
    <vt:lpwstr>eyJoZGlkIjoiN2FiMzI0NjYyZWM2YmRjMzY5NmYxYTFiMWI4NDVkOTIiLCJ1c2VySWQiOiIxNjg4MTY3MTUyIn0=</vt:lpwstr>
  </property>
</Properties>
</file>